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34C8" w14:textId="0A9F6BC3" w:rsidR="00A90FCE" w:rsidRPr="00381757" w:rsidRDefault="00A90FCE" w:rsidP="00A90FC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 w:rsidRPr="00381757">
        <w:rPr>
          <w:rFonts w:ascii="Times New Roman" w:hAnsi="Times New Roman" w:cs="Times New Roman"/>
          <w:sz w:val="20"/>
          <w:szCs w:val="20"/>
        </w:rPr>
        <w:t>1.pielikums</w:t>
      </w:r>
    </w:p>
    <w:p w14:paraId="05FF76DE" w14:textId="77777777" w:rsidR="003941CE" w:rsidRPr="003941CE" w:rsidRDefault="003941CE" w:rsidP="003941CE">
      <w:pPr>
        <w:spacing w:after="1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941CE">
        <w:rPr>
          <w:rFonts w:ascii="Times New Roman" w:eastAsia="Calibri" w:hAnsi="Times New Roman" w:cs="Times New Roman"/>
          <w:sz w:val="20"/>
          <w:szCs w:val="20"/>
        </w:rPr>
        <w:t xml:space="preserve">Iepirkuma nolikumam </w:t>
      </w:r>
    </w:p>
    <w:p w14:paraId="347FC50B" w14:textId="4FC74A33" w:rsidR="003941CE" w:rsidRPr="003941CE" w:rsidRDefault="003941CE" w:rsidP="003941CE">
      <w:pPr>
        <w:spacing w:after="1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941CE">
        <w:rPr>
          <w:rFonts w:ascii="Times New Roman" w:eastAsia="Calibri" w:hAnsi="Times New Roman" w:cs="Times New Roman"/>
          <w:sz w:val="20"/>
          <w:szCs w:val="20"/>
        </w:rPr>
        <w:t>“</w:t>
      </w:r>
      <w:r w:rsidR="00D135EB" w:rsidRPr="00D135EB">
        <w:rPr>
          <w:rFonts w:ascii="Times New Roman" w:eastAsia="Calibri" w:hAnsi="Times New Roman" w:cs="Times New Roman"/>
          <w:sz w:val="20"/>
          <w:szCs w:val="20"/>
        </w:rPr>
        <w:t xml:space="preserve">Teritoriju un tualešu telpu uzkopšanas pakalpojums LNSC objektā - Daugavas stadionā Rīgā, </w:t>
      </w:r>
      <w:proofErr w:type="spellStart"/>
      <w:r w:rsidR="00D135EB" w:rsidRPr="00D135EB">
        <w:rPr>
          <w:rFonts w:ascii="Times New Roman" w:eastAsia="Calibri" w:hAnsi="Times New Roman" w:cs="Times New Roman"/>
          <w:sz w:val="20"/>
          <w:szCs w:val="20"/>
        </w:rPr>
        <w:t>Augšiela</w:t>
      </w:r>
      <w:proofErr w:type="spellEnd"/>
      <w:r w:rsidR="00D135EB" w:rsidRPr="00D135EB">
        <w:rPr>
          <w:rFonts w:ascii="Times New Roman" w:eastAsia="Calibri" w:hAnsi="Times New Roman" w:cs="Times New Roman"/>
          <w:sz w:val="20"/>
          <w:szCs w:val="20"/>
        </w:rPr>
        <w:t xml:space="preserve"> 1 uz XXVII Vispārējo latviešu Dziesmu un XVII Deju svētku pasākumu norises periodu</w:t>
      </w:r>
      <w:r w:rsidRPr="003941CE">
        <w:rPr>
          <w:rFonts w:ascii="Times New Roman" w:eastAsia="Calibri" w:hAnsi="Times New Roman" w:cs="Times New Roman"/>
          <w:sz w:val="20"/>
          <w:szCs w:val="20"/>
        </w:rPr>
        <w:t xml:space="preserve">” </w:t>
      </w:r>
    </w:p>
    <w:p w14:paraId="485DFBFF" w14:textId="3C37627A" w:rsidR="003941CE" w:rsidRDefault="003941CE" w:rsidP="003941CE">
      <w:pPr>
        <w:spacing w:after="1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941CE">
        <w:rPr>
          <w:rFonts w:ascii="Times New Roman" w:eastAsia="Calibri" w:hAnsi="Times New Roman" w:cs="Times New Roman"/>
          <w:sz w:val="20"/>
          <w:szCs w:val="20"/>
        </w:rPr>
        <w:t>iepirkuma identifikācijas Nr. LNSC 2023/8</w:t>
      </w:r>
    </w:p>
    <w:p w14:paraId="70AB0366" w14:textId="77777777" w:rsidR="003941CE" w:rsidRDefault="003941CE" w:rsidP="003941CE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A9AFC8" w14:textId="7425EB50" w:rsidR="006F1DD3" w:rsidRPr="00AB01F2" w:rsidRDefault="00A90FCE" w:rsidP="006F1DD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1F2">
        <w:rPr>
          <w:rFonts w:ascii="Times New Roman" w:eastAsia="Times New Roman" w:hAnsi="Times New Roman" w:cs="Times New Roman"/>
          <w:sz w:val="28"/>
          <w:szCs w:val="28"/>
        </w:rPr>
        <w:t xml:space="preserve">Tehniskā specifikācija </w:t>
      </w:r>
    </w:p>
    <w:p w14:paraId="55DD7F2B" w14:textId="06903CF0" w:rsidR="00637A5E" w:rsidRPr="00AB01F2" w:rsidRDefault="003941CE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1F2">
        <w:rPr>
          <w:rFonts w:ascii="Times New Roman" w:eastAsia="Times New Roman" w:hAnsi="Times New Roman" w:cs="Times New Roman"/>
          <w:b/>
          <w:sz w:val="28"/>
          <w:szCs w:val="28"/>
        </w:rPr>
        <w:t>Daugavas stadiona</w:t>
      </w:r>
      <w:r w:rsidR="00A90FCE" w:rsidRPr="00AB01F2">
        <w:rPr>
          <w:rFonts w:ascii="Times New Roman" w:eastAsia="Times New Roman" w:hAnsi="Times New Roman" w:cs="Times New Roman"/>
          <w:b/>
          <w:sz w:val="28"/>
          <w:szCs w:val="28"/>
        </w:rPr>
        <w:t xml:space="preserve"> teritorijas</w:t>
      </w:r>
      <w:r w:rsidR="00684CFC" w:rsidRPr="00AB01F2">
        <w:rPr>
          <w:rFonts w:ascii="Times New Roman" w:eastAsia="Times New Roman" w:hAnsi="Times New Roman" w:cs="Times New Roman"/>
          <w:b/>
          <w:sz w:val="28"/>
          <w:szCs w:val="28"/>
        </w:rPr>
        <w:t xml:space="preserve"> un tualešu</w:t>
      </w:r>
      <w:r w:rsidR="00A90FCE" w:rsidRPr="00AB01F2">
        <w:rPr>
          <w:rFonts w:ascii="Times New Roman" w:eastAsia="Times New Roman" w:hAnsi="Times New Roman" w:cs="Times New Roman"/>
          <w:b/>
          <w:sz w:val="28"/>
          <w:szCs w:val="28"/>
        </w:rPr>
        <w:t xml:space="preserve"> uzkopšana </w:t>
      </w:r>
    </w:p>
    <w:p w14:paraId="55DD7F2C" w14:textId="45FEC006" w:rsidR="00637A5E" w:rsidRPr="006F1DD3" w:rsidRDefault="006F1DD3">
      <w:pPr>
        <w:spacing w:after="1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1DD3">
        <w:rPr>
          <w:rFonts w:ascii="Times New Roman" w:eastAsia="Times New Roman" w:hAnsi="Times New Roman" w:cs="Times New Roman"/>
          <w:bCs/>
          <w:sz w:val="20"/>
          <w:szCs w:val="20"/>
        </w:rPr>
        <w:t>(Aktualizēts 15.06.2023.)</w:t>
      </w:r>
    </w:p>
    <w:p w14:paraId="55DD7F2D" w14:textId="0D3DC60A" w:rsidR="00637A5E" w:rsidRPr="00AB01F2" w:rsidRDefault="00A90FCE" w:rsidP="003941CE">
      <w:pPr>
        <w:spacing w:line="256" w:lineRule="auto"/>
        <w:ind w:left="-566" w:right="-4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F2">
        <w:rPr>
          <w:rFonts w:ascii="Times New Roman" w:eastAsia="Times New Roman" w:hAnsi="Times New Roman" w:cs="Times New Roman"/>
          <w:sz w:val="28"/>
          <w:szCs w:val="28"/>
        </w:rPr>
        <w:t>XXVII Vispārējie latviešu Dziesmu un XVII Deju svētki norisināsies Rīgā no 2023. gada 30. jūnija līdz 9. jūlijam. Šajā reizē svētki norisināsies tradīcijas 150 gadu jubilejas zīmē.</w:t>
      </w:r>
    </w:p>
    <w:p w14:paraId="55DD7F34" w14:textId="5B98C34B" w:rsidR="00637A5E" w:rsidRPr="00AB01F2" w:rsidRDefault="00A90FCE" w:rsidP="003941CE">
      <w:pPr>
        <w:spacing w:before="160" w:line="256" w:lineRule="auto"/>
        <w:ind w:left="-566" w:right="-4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F2">
        <w:rPr>
          <w:rFonts w:ascii="Times New Roman" w:eastAsia="Times New Roman" w:hAnsi="Times New Roman" w:cs="Times New Roman"/>
          <w:sz w:val="28"/>
          <w:szCs w:val="28"/>
        </w:rPr>
        <w:t xml:space="preserve">Par godu Dziesmusvētku tradīcijas 150 gadu atcerei, šajos svētkos ir </w:t>
      </w:r>
      <w:r w:rsidR="003941CE" w:rsidRPr="00AB01F2">
        <w:rPr>
          <w:rFonts w:ascii="Times New Roman" w:eastAsia="Times New Roman" w:hAnsi="Times New Roman" w:cs="Times New Roman"/>
          <w:sz w:val="28"/>
          <w:szCs w:val="28"/>
        </w:rPr>
        <w:t>paredzēts, ka arī laika posmā no 2023.gada 19.jūnija līdz 2023.gada 12.jūlijam visā Daugavas stadiona teritorijā norisināsies XXVII Vispārējo latviešu Dziesmu un XVII Deju svētku pasākumi, tajā skaitā lieluzvedums “Mūžīgais dzinējs”.</w:t>
      </w:r>
    </w:p>
    <w:p w14:paraId="07DEE198" w14:textId="1EAA1511" w:rsidR="003941CE" w:rsidRPr="00AB01F2" w:rsidRDefault="003941CE" w:rsidP="003941CE">
      <w:pPr>
        <w:spacing w:before="160" w:line="256" w:lineRule="auto"/>
        <w:ind w:left="-566" w:right="-4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F2">
        <w:rPr>
          <w:rFonts w:ascii="Times New Roman" w:eastAsia="Times New Roman" w:hAnsi="Times New Roman" w:cs="Times New Roman"/>
          <w:sz w:val="28"/>
          <w:szCs w:val="28"/>
        </w:rPr>
        <w:t xml:space="preserve">Minētā pasākuma norises laikā </w:t>
      </w:r>
      <w:r w:rsidR="00D135EB" w:rsidRPr="00AB01F2">
        <w:rPr>
          <w:rFonts w:ascii="Times New Roman" w:eastAsia="Times New Roman" w:hAnsi="Times New Roman" w:cs="Times New Roman"/>
          <w:sz w:val="28"/>
          <w:szCs w:val="28"/>
        </w:rPr>
        <w:t xml:space="preserve">periodā no 3.jjūlija </w:t>
      </w:r>
      <w:r w:rsidR="00FB471B" w:rsidRPr="00AB01F2">
        <w:rPr>
          <w:rFonts w:ascii="Times New Roman" w:eastAsia="Times New Roman" w:hAnsi="Times New Roman" w:cs="Times New Roman"/>
          <w:sz w:val="28"/>
          <w:szCs w:val="28"/>
        </w:rPr>
        <w:t xml:space="preserve">līdz 9.jūlijam </w:t>
      </w:r>
      <w:r w:rsidRPr="00AB01F2">
        <w:rPr>
          <w:rFonts w:ascii="Times New Roman" w:eastAsia="Times New Roman" w:hAnsi="Times New Roman" w:cs="Times New Roman"/>
          <w:sz w:val="28"/>
          <w:szCs w:val="28"/>
        </w:rPr>
        <w:t>Pasūtītājam ir nepieciešams nodrošināt Teritoriju un tualešu telpu uzkopšanas pakalpojums.</w:t>
      </w:r>
    </w:p>
    <w:p w14:paraId="480A04B7" w14:textId="2886F82D" w:rsidR="00B61DE6" w:rsidRPr="00AB01F2" w:rsidRDefault="00B61DE6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55DD7F3D" w14:textId="42918214" w:rsidR="00637A5E" w:rsidRPr="00AB01F2" w:rsidRDefault="00A90FCE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1F2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FB471B" w:rsidRPr="00AB01F2">
        <w:rPr>
          <w:rFonts w:ascii="Times New Roman" w:eastAsia="Times New Roman" w:hAnsi="Times New Roman" w:cs="Times New Roman"/>
          <w:b/>
          <w:sz w:val="28"/>
          <w:szCs w:val="28"/>
        </w:rPr>
        <w:t>Teritorija</w:t>
      </w:r>
    </w:p>
    <w:p w14:paraId="330050DE" w14:textId="1DA2D7A5" w:rsidR="001577D9" w:rsidRPr="00AB01F2" w:rsidRDefault="002E2B90" w:rsidP="001577D9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F2">
        <w:rPr>
          <w:rFonts w:ascii="Times New Roman" w:eastAsia="Times New Roman" w:hAnsi="Times New Roman" w:cs="Times New Roman"/>
          <w:sz w:val="28"/>
          <w:szCs w:val="28"/>
        </w:rPr>
        <w:t>Inform</w:t>
      </w:r>
      <w:r w:rsidR="001577D9" w:rsidRPr="00AB01F2">
        <w:rPr>
          <w:rFonts w:ascii="Times New Roman" w:eastAsia="Times New Roman" w:hAnsi="Times New Roman" w:cs="Times New Roman"/>
          <w:sz w:val="28"/>
          <w:szCs w:val="28"/>
        </w:rPr>
        <w:t>ācija par</w:t>
      </w:r>
      <w:r w:rsidRPr="00AB01F2">
        <w:rPr>
          <w:rFonts w:ascii="Times New Roman" w:eastAsia="Times New Roman" w:hAnsi="Times New Roman" w:cs="Times New Roman"/>
          <w:sz w:val="28"/>
          <w:szCs w:val="28"/>
        </w:rPr>
        <w:t xml:space="preserve"> orientējoši plānot</w:t>
      </w:r>
      <w:r w:rsidR="001577D9" w:rsidRPr="00AB01F2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AB01F2">
        <w:rPr>
          <w:rFonts w:ascii="Times New Roman" w:eastAsia="Times New Roman" w:hAnsi="Times New Roman" w:cs="Times New Roman"/>
          <w:sz w:val="28"/>
          <w:szCs w:val="28"/>
        </w:rPr>
        <w:t xml:space="preserve"> Teritorij</w:t>
      </w:r>
      <w:r w:rsidR="001577D9" w:rsidRPr="00AB01F2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AB01F2">
        <w:rPr>
          <w:rFonts w:ascii="Times New Roman" w:eastAsia="Times New Roman" w:hAnsi="Times New Roman" w:cs="Times New Roman"/>
          <w:sz w:val="28"/>
          <w:szCs w:val="28"/>
        </w:rPr>
        <w:t xml:space="preserve"> un būv</w:t>
      </w:r>
      <w:r w:rsidR="001577D9" w:rsidRPr="00AB01F2">
        <w:rPr>
          <w:rFonts w:ascii="Times New Roman" w:eastAsia="Times New Roman" w:hAnsi="Times New Roman" w:cs="Times New Roman"/>
          <w:sz w:val="28"/>
          <w:szCs w:val="28"/>
        </w:rPr>
        <w:t>ēm izmantošanai pasākuma laikā (</w:t>
      </w:r>
      <w:r w:rsidR="001577D9" w:rsidRPr="00AB01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piemēram, ledus halle, centrālās tribīnes, centrālais laukums, </w:t>
      </w:r>
      <w:proofErr w:type="spellStart"/>
      <w:r w:rsidR="001577D9" w:rsidRPr="00AB01F2">
        <w:rPr>
          <w:rFonts w:ascii="Times New Roman" w:eastAsia="Times New Roman" w:hAnsi="Times New Roman" w:cs="Times New Roman"/>
          <w:i/>
          <w:iCs/>
          <w:sz w:val="28"/>
          <w:szCs w:val="28"/>
        </w:rPr>
        <w:t>terniņlaukumi</w:t>
      </w:r>
      <w:proofErr w:type="spellEnd"/>
      <w:r w:rsidR="001577D9" w:rsidRPr="00AB01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un pieguļošā teritorija</w:t>
      </w:r>
      <w:r w:rsidR="001577D9" w:rsidRPr="00AB01F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B2B4FCF" w14:textId="1A8C1738" w:rsidR="001577D9" w:rsidRPr="00AB01F2" w:rsidRDefault="00AB01F2" w:rsidP="001577D9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F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CB3DDF" wp14:editId="16BD7740">
            <wp:simplePos x="0" y="0"/>
            <wp:positionH relativeFrom="page">
              <wp:posOffset>1097280</wp:posOffset>
            </wp:positionH>
            <wp:positionV relativeFrom="margin">
              <wp:posOffset>5409565</wp:posOffset>
            </wp:positionV>
            <wp:extent cx="4274820" cy="1812290"/>
            <wp:effectExtent l="0" t="0" r="0" b="0"/>
            <wp:wrapNone/>
            <wp:docPr id="82993991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9399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D2FE8" w14:textId="0B637931" w:rsidR="001577D9" w:rsidRPr="00AB01F2" w:rsidRDefault="00AB01F2" w:rsidP="001577D9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F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BFC8DD2" wp14:editId="367E0E0C">
            <wp:simplePos x="0" y="0"/>
            <wp:positionH relativeFrom="margin">
              <wp:posOffset>4536440</wp:posOffset>
            </wp:positionH>
            <wp:positionV relativeFrom="page">
              <wp:posOffset>6316345</wp:posOffset>
            </wp:positionV>
            <wp:extent cx="953809" cy="1836158"/>
            <wp:effectExtent l="0" t="0" r="0" b="0"/>
            <wp:wrapNone/>
            <wp:docPr id="679282362" name="Attēls 1" descr="Attēls, kurā ir Aero fotogrāfija, karte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282362" name="Attēls 1" descr="Attēls, kurā ir Aero fotogrāfija, karte&#10;&#10;Apraksts ģenerēts automātiski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3809" cy="1836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09016" w14:textId="523C373A" w:rsidR="001577D9" w:rsidRPr="00AB01F2" w:rsidRDefault="001577D9" w:rsidP="001577D9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077638" w14:textId="77777777" w:rsidR="001577D9" w:rsidRPr="00AB01F2" w:rsidRDefault="001577D9" w:rsidP="001577D9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555509" w14:textId="3998A639" w:rsidR="002E2B90" w:rsidRPr="00AB01F2" w:rsidRDefault="002E2B90" w:rsidP="001577D9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0D7698" w14:textId="5E98F6D0" w:rsidR="002E2B90" w:rsidRPr="00AB01F2" w:rsidRDefault="002E2B90" w:rsidP="001577D9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AF077B" w14:textId="35EED6DF" w:rsidR="002E2B90" w:rsidRPr="00AB01F2" w:rsidRDefault="002E2B90" w:rsidP="001577D9">
      <w:pPr>
        <w:spacing w:after="1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DD7F45" w14:textId="297F1088" w:rsidR="00637A5E" w:rsidRPr="00AB01F2" w:rsidRDefault="00637A5E" w:rsidP="001577D9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E64A9F7" w14:textId="061EE18C" w:rsidR="002E2B90" w:rsidRPr="00AB01F2" w:rsidRDefault="002E2B90" w:rsidP="001577D9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0517879" w14:textId="77777777" w:rsidR="001577D9" w:rsidRPr="00AB01F2" w:rsidRDefault="001577D9" w:rsidP="001577D9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9FDD6B" w14:textId="77777777" w:rsidR="001577D9" w:rsidRPr="00AB01F2" w:rsidRDefault="001577D9" w:rsidP="001577D9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F17948" w14:textId="4E2CFC93" w:rsidR="001577D9" w:rsidRDefault="001577D9" w:rsidP="001577D9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F2">
        <w:rPr>
          <w:rFonts w:ascii="Times New Roman" w:eastAsia="Times New Roman" w:hAnsi="Times New Roman" w:cs="Times New Roman"/>
          <w:sz w:val="28"/>
          <w:szCs w:val="28"/>
        </w:rPr>
        <w:t xml:space="preserve">Objekta teritorija un būves no publiskās </w:t>
      </w:r>
      <w:proofErr w:type="spellStart"/>
      <w:r w:rsidRPr="00AB01F2">
        <w:rPr>
          <w:rFonts w:ascii="Times New Roman" w:eastAsia="Times New Roman" w:hAnsi="Times New Roman" w:cs="Times New Roman"/>
          <w:sz w:val="28"/>
          <w:szCs w:val="28"/>
        </w:rPr>
        <w:t>ārtelpas</w:t>
      </w:r>
      <w:proofErr w:type="spellEnd"/>
      <w:r w:rsidRPr="00AB01F2">
        <w:rPr>
          <w:rFonts w:ascii="Times New Roman" w:eastAsia="Times New Roman" w:hAnsi="Times New Roman" w:cs="Times New Roman"/>
          <w:sz w:val="28"/>
          <w:szCs w:val="28"/>
        </w:rPr>
        <w:t xml:space="preserve"> ir brīvi pieejama - jebkuram interesentam sev izdevīgā laikā ir iespēja apskatīt līguma izpildes teritoriju, par to iepriekš informējot Pasūtītāja kontaktpersonu.</w:t>
      </w:r>
    </w:p>
    <w:p w14:paraId="3F8551B1" w14:textId="77777777" w:rsidR="006F1DD3" w:rsidRPr="001577D9" w:rsidRDefault="006F1DD3" w:rsidP="001577D9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DD7FC2" w14:textId="32290C81" w:rsidR="00637A5E" w:rsidRPr="001577D9" w:rsidRDefault="00720A6A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7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564DA9" w:rsidRPr="001577D9">
        <w:rPr>
          <w:rFonts w:ascii="Times New Roman" w:eastAsia="Times New Roman" w:hAnsi="Times New Roman" w:cs="Times New Roman"/>
          <w:b/>
          <w:sz w:val="28"/>
          <w:szCs w:val="28"/>
        </w:rPr>
        <w:t>. Tualešu uzkopšana</w:t>
      </w:r>
    </w:p>
    <w:p w14:paraId="55DD7FC3" w14:textId="73692CF0" w:rsidR="00637A5E" w:rsidRPr="00720A6A" w:rsidRDefault="00A90FCE" w:rsidP="00B10460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A6A">
        <w:rPr>
          <w:rFonts w:ascii="Times New Roman" w:eastAsia="Times New Roman" w:hAnsi="Times New Roman" w:cs="Times New Roman"/>
          <w:sz w:val="28"/>
          <w:szCs w:val="28"/>
        </w:rPr>
        <w:t>Jāveic tualetes podu un pisuāra tīrīšana un dezinficēšana</w:t>
      </w:r>
      <w:r w:rsidR="00B10460" w:rsidRPr="00720A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D7FC4" w14:textId="24EDF604" w:rsidR="00637A5E" w:rsidRPr="00720A6A" w:rsidRDefault="00A90FCE" w:rsidP="00B1046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6A">
        <w:rPr>
          <w:rFonts w:ascii="Times New Roman" w:eastAsia="Times New Roman" w:hAnsi="Times New Roman" w:cs="Times New Roman"/>
          <w:sz w:val="28"/>
          <w:szCs w:val="28"/>
        </w:rPr>
        <w:t>Jāveic ūdens jaucējkrānu, izlietņu, spoguļu tīrīšana un dezinficēšana</w:t>
      </w:r>
      <w:r w:rsidR="00B10460" w:rsidRPr="00720A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D7FC5" w14:textId="48792239" w:rsidR="00637A5E" w:rsidRPr="00720A6A" w:rsidRDefault="00A90FCE" w:rsidP="00B1046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6A">
        <w:rPr>
          <w:rFonts w:ascii="Times New Roman" w:eastAsia="Times New Roman" w:hAnsi="Times New Roman" w:cs="Times New Roman"/>
          <w:sz w:val="28"/>
          <w:szCs w:val="28"/>
        </w:rPr>
        <w:t>Jāveic grīdas, sienu, tualešu kabīņu, durvju virsmu slaucīšana, mazgāšana un dezinficēšana</w:t>
      </w:r>
      <w:r w:rsidR="00B10460" w:rsidRPr="00720A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D7FC6" w14:textId="209BB44E" w:rsidR="00637A5E" w:rsidRPr="00720A6A" w:rsidRDefault="00A90FCE" w:rsidP="00B1046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6A">
        <w:rPr>
          <w:rFonts w:ascii="Times New Roman" w:eastAsia="Times New Roman" w:hAnsi="Times New Roman" w:cs="Times New Roman"/>
          <w:sz w:val="28"/>
          <w:szCs w:val="28"/>
        </w:rPr>
        <w:t>Jāveic atkritumu grozu maisu ievietošana, tvertņu iztukšošana un maisiņu nomaiņa</w:t>
      </w:r>
      <w:r w:rsidR="00B10460" w:rsidRPr="00720A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D7FC7" w14:textId="1060E76F" w:rsidR="00637A5E" w:rsidRPr="00720A6A" w:rsidRDefault="00A90FCE" w:rsidP="00B1046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6A">
        <w:rPr>
          <w:rFonts w:ascii="Times New Roman" w:eastAsia="Times New Roman" w:hAnsi="Times New Roman" w:cs="Times New Roman"/>
          <w:sz w:val="28"/>
          <w:szCs w:val="28"/>
        </w:rPr>
        <w:t>Jāveic regulāra sanitārtehnisko materiālu papildināšana pēc nepieciešamības (šķidrās ziepes, tualetes papīrs, papīra dvieļi, pisuāru tabletes u.c.)</w:t>
      </w:r>
      <w:r w:rsidR="00B10460" w:rsidRPr="00720A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D7FC8" w14:textId="709B51A8" w:rsidR="00637A5E" w:rsidRPr="00720A6A" w:rsidRDefault="00A90FCE" w:rsidP="00B1046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6A">
        <w:rPr>
          <w:rFonts w:ascii="Times New Roman" w:eastAsia="Times New Roman" w:hAnsi="Times New Roman" w:cs="Times New Roman"/>
          <w:sz w:val="28"/>
          <w:szCs w:val="28"/>
        </w:rPr>
        <w:t>Jāveic periodiska tualešu zonas apsekošana, nepieciešamības gadījumā apturot konkrētu tualešu kabīņu, pisuāru vai izlietņu ekspluatāciju, un par to informējot pasākuma producentu</w:t>
      </w:r>
      <w:r w:rsidR="00B10460" w:rsidRPr="00720A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D7FC9" w14:textId="11988D0D" w:rsidR="00637A5E" w:rsidRPr="00720A6A" w:rsidRDefault="00A90FCE" w:rsidP="00B1046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6A">
        <w:rPr>
          <w:rFonts w:ascii="Times New Roman" w:eastAsia="Times New Roman" w:hAnsi="Times New Roman" w:cs="Times New Roman"/>
          <w:sz w:val="28"/>
          <w:szCs w:val="28"/>
        </w:rPr>
        <w:t>Jāinformē pasākuma producents, ja tiek konstatēta ūdensapgādes un kanalizācijas sistēmas noplūde vai aizsērējuma gadījums</w:t>
      </w:r>
      <w:r w:rsidR="00B10460" w:rsidRPr="00720A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D7FCA" w14:textId="2467D84F" w:rsidR="00637A5E" w:rsidRPr="00720A6A" w:rsidRDefault="00A90FCE" w:rsidP="00B1046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6A">
        <w:rPr>
          <w:rFonts w:ascii="Times New Roman" w:eastAsia="Times New Roman" w:hAnsi="Times New Roman" w:cs="Times New Roman"/>
          <w:sz w:val="28"/>
          <w:szCs w:val="28"/>
        </w:rPr>
        <w:t>Jāveic citus šeit neminētus uzkopšanas pakalpojumu nozarē pieņemtus uzdevumus un pienākumus objekta tīrības nodrošināšanai</w:t>
      </w:r>
      <w:r w:rsidR="00B10460" w:rsidRPr="00720A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D7FCB" w14:textId="3EE20519" w:rsidR="00637A5E" w:rsidRPr="00720A6A" w:rsidRDefault="00A90FCE" w:rsidP="00B1046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6A">
        <w:rPr>
          <w:rFonts w:ascii="Times New Roman" w:eastAsia="Times New Roman" w:hAnsi="Times New Roman" w:cs="Times New Roman"/>
          <w:sz w:val="28"/>
          <w:szCs w:val="28"/>
        </w:rPr>
        <w:t>Pretendenta darbu vadītājam jāuztur regulāra komunikācija ar pasākuma producentu, lai savstarpēji apmainītos ar informāciju, kas var būt saistoša abām pusēm</w:t>
      </w:r>
      <w:r w:rsidR="00B10460" w:rsidRPr="00720A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3F60E0" w14:textId="6269427C" w:rsidR="00564DA9" w:rsidRDefault="00A90FCE" w:rsidP="00564DA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6A">
        <w:rPr>
          <w:rFonts w:ascii="Times New Roman" w:eastAsia="Times New Roman" w:hAnsi="Times New Roman" w:cs="Times New Roman"/>
          <w:sz w:val="28"/>
          <w:szCs w:val="28"/>
        </w:rPr>
        <w:t xml:space="preserve">Pretendentam ir jānodrošina viss nepieciešamais inventārs tualešu zonas uzkopšanas darbu veikšanai (slotas, </w:t>
      </w:r>
      <w:proofErr w:type="spellStart"/>
      <w:r w:rsidRPr="00720A6A">
        <w:rPr>
          <w:rFonts w:ascii="Times New Roman" w:eastAsia="Times New Roman" w:hAnsi="Times New Roman" w:cs="Times New Roman"/>
          <w:sz w:val="28"/>
          <w:szCs w:val="28"/>
        </w:rPr>
        <w:t>mopi</w:t>
      </w:r>
      <w:proofErr w:type="spellEnd"/>
      <w:r w:rsidRPr="00720A6A">
        <w:rPr>
          <w:rFonts w:ascii="Times New Roman" w:eastAsia="Times New Roman" w:hAnsi="Times New Roman" w:cs="Times New Roman"/>
          <w:sz w:val="28"/>
          <w:szCs w:val="28"/>
        </w:rPr>
        <w:t>, grīdas mazgājamās iekārtas, birstes, tīrīšanas līdzekļi, apģērbs u.c.)</w:t>
      </w:r>
      <w:r w:rsidR="00B10460" w:rsidRPr="00720A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9FD9D8" w14:textId="77777777" w:rsidR="00AB01F2" w:rsidRPr="00AB01F2" w:rsidRDefault="00AB01F2" w:rsidP="00564DA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DD7FD1" w14:textId="222B544C" w:rsidR="00637A5E" w:rsidRPr="00720A6A" w:rsidRDefault="00720A6A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64DA9" w:rsidRPr="00720A6A">
        <w:rPr>
          <w:rFonts w:ascii="Times New Roman" w:eastAsia="Times New Roman" w:hAnsi="Times New Roman" w:cs="Times New Roman"/>
          <w:b/>
          <w:sz w:val="28"/>
          <w:szCs w:val="28"/>
        </w:rPr>
        <w:t>. Sanitārtehniskie līdzekļi</w:t>
      </w:r>
    </w:p>
    <w:p w14:paraId="55DD7FD2" w14:textId="40584DB7" w:rsidR="00637A5E" w:rsidRDefault="00A90FC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6A">
        <w:rPr>
          <w:rFonts w:ascii="Times New Roman" w:eastAsia="Times New Roman" w:hAnsi="Times New Roman" w:cs="Times New Roman"/>
          <w:sz w:val="28"/>
          <w:szCs w:val="28"/>
        </w:rPr>
        <w:t xml:space="preserve">Pretendentam jānodrošina visi nepieciešamie sanitārtehniskie materiāli (tualetes papīrs, šķidrās ziepes, roku salvetes/papīra dvieļi, pisuāru tabletes, dezinfekcijas līdzekļi, mazie atkritumi maisi tualetēs) atbilstoši </w:t>
      </w:r>
      <w:r w:rsidR="003F34FF" w:rsidRPr="00720A6A">
        <w:rPr>
          <w:rFonts w:ascii="Times New Roman" w:eastAsia="Times New Roman" w:hAnsi="Times New Roman" w:cs="Times New Roman"/>
          <w:sz w:val="28"/>
          <w:szCs w:val="28"/>
        </w:rPr>
        <w:t xml:space="preserve">Pasūtītāja </w:t>
      </w:r>
      <w:r w:rsidRPr="00720A6A">
        <w:rPr>
          <w:rFonts w:ascii="Times New Roman" w:eastAsia="Times New Roman" w:hAnsi="Times New Roman" w:cs="Times New Roman"/>
          <w:sz w:val="28"/>
          <w:szCs w:val="28"/>
        </w:rPr>
        <w:t>sanitārtehnisko līdzekļu prognozētajam apjomam</w:t>
      </w:r>
      <w:r w:rsidR="00B10460" w:rsidRPr="00720A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D977CC" w14:textId="77777777" w:rsidR="00AB01F2" w:rsidRPr="00720A6A" w:rsidRDefault="00AB01F2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DD7FD3" w14:textId="734DA1C0" w:rsidR="00637A5E" w:rsidRPr="00075F57" w:rsidRDefault="00720A6A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F5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64DA9" w:rsidRPr="00075F57">
        <w:rPr>
          <w:rFonts w:ascii="Times New Roman" w:eastAsia="Times New Roman" w:hAnsi="Times New Roman" w:cs="Times New Roman"/>
          <w:b/>
          <w:sz w:val="28"/>
          <w:szCs w:val="28"/>
        </w:rPr>
        <w:t>. Teritorijas uzkopšana</w:t>
      </w:r>
    </w:p>
    <w:p w14:paraId="55DD7FD4" w14:textId="0A01A664" w:rsidR="00637A5E" w:rsidRPr="00075F57" w:rsidRDefault="00A90FC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F57">
        <w:rPr>
          <w:rFonts w:ascii="Times New Roman" w:eastAsia="Times New Roman" w:hAnsi="Times New Roman" w:cs="Times New Roman"/>
          <w:sz w:val="28"/>
          <w:szCs w:val="28"/>
        </w:rPr>
        <w:t>Jāveic teritoriju uzkopšana atbilstoši vispārpieņemtām publisku pasākumu normām nodrošinot tīrību un kārtību</w:t>
      </w:r>
      <w:r w:rsidR="00B10460" w:rsidRPr="00075F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D7FD5" w14:textId="7C58FFD3" w:rsidR="00637A5E" w:rsidRPr="00075F57" w:rsidRDefault="00A90FC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F57">
        <w:rPr>
          <w:rFonts w:ascii="Times New Roman" w:eastAsia="Times New Roman" w:hAnsi="Times New Roman" w:cs="Times New Roman"/>
          <w:sz w:val="28"/>
          <w:szCs w:val="28"/>
        </w:rPr>
        <w:lastRenderedPageBreak/>
        <w:t>Jāveic teritoriju slaucīšana, grābšana, mazgāšana, gružu un atkritumu savākšana, kā arī citas uzkopšanas darbības atbilstoši situācijai,  tehniskajām iespējām un seguma veidam</w:t>
      </w:r>
      <w:r w:rsidR="00B10460" w:rsidRPr="00075F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D7FD6" w14:textId="78CC2495" w:rsidR="00637A5E" w:rsidRPr="00075F57" w:rsidRDefault="00A90FC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F57">
        <w:rPr>
          <w:rFonts w:ascii="Times New Roman" w:eastAsia="Times New Roman" w:hAnsi="Times New Roman" w:cs="Times New Roman"/>
          <w:sz w:val="28"/>
          <w:szCs w:val="28"/>
        </w:rPr>
        <w:t>Jāveic konteineru izvietošana</w:t>
      </w:r>
      <w:r w:rsidR="00260A96" w:rsidRPr="00075F57">
        <w:rPr>
          <w:rFonts w:ascii="Times New Roman" w:eastAsia="Times New Roman" w:hAnsi="Times New Roman" w:cs="Times New Roman"/>
          <w:sz w:val="28"/>
          <w:szCs w:val="28"/>
        </w:rPr>
        <w:t xml:space="preserve"> un</w:t>
      </w:r>
      <w:r w:rsidRPr="00075F57">
        <w:rPr>
          <w:rFonts w:ascii="Times New Roman" w:eastAsia="Times New Roman" w:hAnsi="Times New Roman" w:cs="Times New Roman"/>
          <w:sz w:val="28"/>
          <w:szCs w:val="28"/>
        </w:rPr>
        <w:t xml:space="preserve"> pārvietošana pasākuma teritorijā</w:t>
      </w:r>
      <w:r w:rsidR="00B10460" w:rsidRPr="00075F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D7FD7" w14:textId="2F3414BD" w:rsidR="00637A5E" w:rsidRPr="00075F57" w:rsidRDefault="00A90FC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F57">
        <w:rPr>
          <w:rFonts w:ascii="Times New Roman" w:eastAsia="Times New Roman" w:hAnsi="Times New Roman" w:cs="Times New Roman"/>
          <w:sz w:val="28"/>
          <w:szCs w:val="28"/>
        </w:rPr>
        <w:t>Jāveic atkritumu konteineru tukšošana un atkritumu maisu nomaiņa</w:t>
      </w:r>
      <w:r w:rsidR="00B10460" w:rsidRPr="00075F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D7FD8" w14:textId="06B9ECE9" w:rsidR="00637A5E" w:rsidRPr="00075F57" w:rsidRDefault="00A90FC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F57">
        <w:rPr>
          <w:rFonts w:ascii="Times New Roman" w:eastAsia="Times New Roman" w:hAnsi="Times New Roman" w:cs="Times New Roman"/>
          <w:sz w:val="28"/>
          <w:szCs w:val="28"/>
        </w:rPr>
        <w:t>Jāveic atkritumu izbēršana tam paredzētajos</w:t>
      </w:r>
      <w:r w:rsidR="002E2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F57">
        <w:rPr>
          <w:rFonts w:ascii="Times New Roman" w:eastAsia="Times New Roman" w:hAnsi="Times New Roman" w:cs="Times New Roman"/>
          <w:sz w:val="28"/>
          <w:szCs w:val="28"/>
        </w:rPr>
        <w:t>konteineros, ievērojot atkritumu veidu un šķirošanas prasības</w:t>
      </w:r>
      <w:r w:rsidR="00B10460" w:rsidRPr="00075F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60E1B0" w14:textId="0519669B" w:rsidR="00260A96" w:rsidRPr="00075F57" w:rsidRDefault="00260A96" w:rsidP="008D610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F57">
        <w:rPr>
          <w:rFonts w:ascii="Times New Roman" w:eastAsia="Times New Roman" w:hAnsi="Times New Roman" w:cs="Times New Roman"/>
          <w:sz w:val="28"/>
          <w:szCs w:val="28"/>
        </w:rPr>
        <w:t>Jāveic netīro trauku un izlietoto glāžu izmešana</w:t>
      </w:r>
      <w:r w:rsidR="008D610B" w:rsidRPr="00075F57">
        <w:rPr>
          <w:rFonts w:ascii="Times New Roman" w:eastAsia="Times New Roman" w:hAnsi="Times New Roman" w:cs="Times New Roman"/>
          <w:sz w:val="28"/>
          <w:szCs w:val="28"/>
        </w:rPr>
        <w:t xml:space="preserve"> un ēdināšanas galda virsmu tīrīšana t</w:t>
      </w:r>
      <w:r w:rsidRPr="00075F57">
        <w:rPr>
          <w:rFonts w:ascii="Times New Roman" w:eastAsia="Times New Roman" w:hAnsi="Times New Roman" w:cs="Times New Roman"/>
          <w:sz w:val="28"/>
          <w:szCs w:val="28"/>
        </w:rPr>
        <w:t>irdzniecība un ēdināšana</w:t>
      </w:r>
      <w:r w:rsidR="008D610B" w:rsidRPr="00075F57">
        <w:rPr>
          <w:rFonts w:ascii="Times New Roman" w:eastAsia="Times New Roman" w:hAnsi="Times New Roman" w:cs="Times New Roman"/>
          <w:sz w:val="28"/>
          <w:szCs w:val="28"/>
        </w:rPr>
        <w:t>s zonā</w:t>
      </w:r>
      <w:r w:rsidR="00B10460" w:rsidRPr="00075F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D7FD9" w14:textId="3A81FD49" w:rsidR="00637A5E" w:rsidRPr="00075F57" w:rsidRDefault="00A90FC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F57">
        <w:rPr>
          <w:rFonts w:ascii="Times New Roman" w:eastAsia="Times New Roman" w:hAnsi="Times New Roman" w:cs="Times New Roman"/>
          <w:sz w:val="28"/>
          <w:szCs w:val="28"/>
        </w:rPr>
        <w:t>Jāveic citus šeit neminētus uzkopšanas pakalpojumu nozarē pieņemtus uzdevumus un pienākumus objekta tīrības nodrošināšanai</w:t>
      </w:r>
      <w:r w:rsidR="00B10460" w:rsidRPr="00075F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D7FDA" w14:textId="27DE9D1B" w:rsidR="00637A5E" w:rsidRPr="00075F57" w:rsidRDefault="00A90FC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F57">
        <w:rPr>
          <w:rFonts w:ascii="Times New Roman" w:eastAsia="Times New Roman" w:hAnsi="Times New Roman" w:cs="Times New Roman"/>
          <w:sz w:val="28"/>
          <w:szCs w:val="28"/>
        </w:rPr>
        <w:t>Pretendenta darbu vadītājam ir jāinformē pasākuma producents par atkritumu apjomiem un konteineru piepildījumu, lai nepieciešamības gadījumā veiktu ārpus kārtas atkritumu izvešanu</w:t>
      </w:r>
      <w:r w:rsidR="00B10460" w:rsidRPr="00075F57">
        <w:rPr>
          <w:rFonts w:ascii="Times New Roman" w:eastAsia="Times New Roman" w:hAnsi="Times New Roman" w:cs="Times New Roman"/>
          <w:sz w:val="28"/>
          <w:szCs w:val="28"/>
        </w:rPr>
        <w:t>, vai konteineru nomaiņu.</w:t>
      </w:r>
    </w:p>
    <w:p w14:paraId="55DD7FDB" w14:textId="223DE881" w:rsidR="00637A5E" w:rsidRPr="002E2B90" w:rsidRDefault="00A90FCE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90">
        <w:rPr>
          <w:rFonts w:ascii="Times New Roman" w:eastAsia="Times New Roman" w:hAnsi="Times New Roman" w:cs="Times New Roman"/>
          <w:sz w:val="28"/>
          <w:szCs w:val="28"/>
        </w:rPr>
        <w:t xml:space="preserve">Pretendentam ir jānodrošina viss nepieciešamais inventārs teritorijas uzkopšanas darbu veikšanai (slotas, grābekļi, spaiņi, mehāniskie lapu pūtēji, ķerras, </w:t>
      </w:r>
      <w:proofErr w:type="spellStart"/>
      <w:r w:rsidRPr="002E2B90">
        <w:rPr>
          <w:rFonts w:ascii="Times New Roman" w:eastAsia="Times New Roman" w:hAnsi="Times New Roman" w:cs="Times New Roman"/>
          <w:sz w:val="28"/>
          <w:szCs w:val="28"/>
        </w:rPr>
        <w:t>palīgtransporta</w:t>
      </w:r>
      <w:proofErr w:type="spellEnd"/>
      <w:r w:rsidRPr="002E2B90">
        <w:rPr>
          <w:rFonts w:ascii="Times New Roman" w:eastAsia="Times New Roman" w:hAnsi="Times New Roman" w:cs="Times New Roman"/>
          <w:sz w:val="28"/>
          <w:szCs w:val="28"/>
        </w:rPr>
        <w:t xml:space="preserve"> līdzekļi, lāpstas, birstes, apģērbs u.c.)</w:t>
      </w:r>
      <w:r w:rsidR="00B10460" w:rsidRPr="002E2B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D7FDC" w14:textId="77777777" w:rsidR="00637A5E" w:rsidRPr="002E2B90" w:rsidRDefault="00637A5E">
      <w:pPr>
        <w:spacing w:after="120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14:paraId="0BBA3D8A" w14:textId="23275F7E" w:rsidR="003570EC" w:rsidRPr="002E2B90" w:rsidRDefault="00A90FCE" w:rsidP="003570EC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90">
        <w:rPr>
          <w:rFonts w:ascii="Times New Roman" w:eastAsia="Times New Roman" w:hAnsi="Times New Roman" w:cs="Times New Roman"/>
          <w:b/>
        </w:rPr>
        <w:t xml:space="preserve"> </w:t>
      </w:r>
      <w:r w:rsidR="00720A6A" w:rsidRPr="002E2B9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570EC" w:rsidRPr="002E2B90">
        <w:rPr>
          <w:rFonts w:ascii="Times New Roman" w:eastAsia="Times New Roman" w:hAnsi="Times New Roman" w:cs="Times New Roman"/>
          <w:b/>
          <w:sz w:val="28"/>
          <w:szCs w:val="28"/>
        </w:rPr>
        <w:t>. ZPI prasības</w:t>
      </w:r>
    </w:p>
    <w:p w14:paraId="55DD7FE0" w14:textId="17AC707D" w:rsidR="00637A5E" w:rsidRPr="00720A6A" w:rsidRDefault="003570EC" w:rsidP="00720A6A">
      <w:pPr>
        <w:spacing w:after="1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E2B90">
        <w:rPr>
          <w:rFonts w:ascii="Times New Roman" w:hAnsi="Times New Roman" w:cs="Times New Roman"/>
          <w:sz w:val="28"/>
          <w:szCs w:val="28"/>
          <w:shd w:val="clear" w:color="auto" w:fill="FFFFFF"/>
        </w:rPr>
        <w:t>Tīrīšanas līdzekļiem, ko izmanto uzņēmumi, kas sniedz</w:t>
      </w:r>
      <w:r w:rsidR="00075F57" w:rsidRPr="002E2B90">
        <w:rPr>
          <w:rFonts w:ascii="Times New Roman" w:hAnsi="Times New Roman" w:cs="Times New Roman"/>
          <w:sz w:val="28"/>
          <w:szCs w:val="28"/>
          <w:shd w:val="clear" w:color="auto" w:fill="FFFFFF"/>
        </w:rPr>
        <w:t>ot</w:t>
      </w:r>
      <w:r w:rsidRPr="002E2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pakalpojumus, jāatbilst attiecīg</w:t>
      </w:r>
      <w:r w:rsidR="00075F57" w:rsidRPr="002E2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ajiem </w:t>
      </w:r>
      <w:r w:rsidR="003F3DAB" w:rsidRPr="002E2B90">
        <w:rPr>
          <w:rFonts w:ascii="Times New Roman" w:hAnsi="Times New Roman" w:cs="Times New Roman"/>
          <w:sz w:val="28"/>
          <w:szCs w:val="28"/>
          <w:shd w:val="clear" w:color="auto" w:fill="FFFFFF"/>
        </w:rPr>
        <w:t>Ministru kabineta 2017.gada 20.jūnija noteikumu Nr. 353 “Prasības zaļajam publiskajam iepirkumam un to piemērošanas kārtība” prasīb</w:t>
      </w:r>
      <w:r w:rsidR="00075F57" w:rsidRPr="002E2B90">
        <w:rPr>
          <w:rFonts w:ascii="Times New Roman" w:hAnsi="Times New Roman" w:cs="Times New Roman"/>
          <w:sz w:val="28"/>
          <w:szCs w:val="28"/>
          <w:shd w:val="clear" w:color="auto" w:fill="FFFFFF"/>
        </w:rPr>
        <w:t>ām</w:t>
      </w:r>
      <w:r w:rsidR="003F3DAB" w:rsidRPr="002E2B90">
        <w:rPr>
          <w:rFonts w:ascii="Times New Roman" w:hAnsi="Times New Roman" w:cs="Times New Roman"/>
          <w:sz w:val="28"/>
          <w:szCs w:val="28"/>
          <w:shd w:val="clear" w:color="auto" w:fill="FFFFFF"/>
        </w:rPr>
        <w:t>, kuras noteiktas noteikumu 1.pielikumā (attiecīgā 5.1.-5.6.iedaļa</w:t>
      </w:r>
      <w:r w:rsidR="003F3DAB" w:rsidRPr="003F3DAB">
        <w:rPr>
          <w:rFonts w:ascii="Times New Roman" w:hAnsi="Times New Roman" w:cs="Times New Roman"/>
          <w:color w:val="414142"/>
          <w:sz w:val="28"/>
          <w:szCs w:val="28"/>
          <w:shd w:val="clear" w:color="auto" w:fill="FFFFFF"/>
        </w:rPr>
        <w:t>)</w:t>
      </w:r>
      <w:r w:rsidR="00075F57">
        <w:rPr>
          <w:rFonts w:ascii="Times New Roman" w:hAnsi="Times New Roman" w:cs="Times New Roman"/>
          <w:color w:val="414142"/>
          <w:sz w:val="28"/>
          <w:szCs w:val="28"/>
          <w:shd w:val="clear" w:color="auto" w:fill="FFFFFF"/>
        </w:rPr>
        <w:t>.</w:t>
      </w:r>
    </w:p>
    <w:sectPr w:rsidR="00637A5E" w:rsidRPr="00720A6A">
      <w:headerReference w:type="default" r:id="rId9"/>
      <w:pgSz w:w="12240" w:h="15840"/>
      <w:pgMar w:top="1440" w:right="1800" w:bottom="1440" w:left="184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CA40" w14:textId="77777777" w:rsidR="00A3012F" w:rsidRDefault="00A3012F">
      <w:r>
        <w:separator/>
      </w:r>
    </w:p>
  </w:endnote>
  <w:endnote w:type="continuationSeparator" w:id="0">
    <w:p w14:paraId="120BC7FA" w14:textId="77777777" w:rsidR="00A3012F" w:rsidRDefault="00A3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682B" w14:textId="77777777" w:rsidR="00A3012F" w:rsidRDefault="00A3012F">
      <w:r>
        <w:separator/>
      </w:r>
    </w:p>
  </w:footnote>
  <w:footnote w:type="continuationSeparator" w:id="0">
    <w:p w14:paraId="10C5B236" w14:textId="77777777" w:rsidR="00A3012F" w:rsidRDefault="00A30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FED" w14:textId="77777777" w:rsidR="00637A5E" w:rsidRDefault="00637A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552BA"/>
    <w:multiLevelType w:val="hybridMultilevel"/>
    <w:tmpl w:val="BBCAC7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0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5E"/>
    <w:rsid w:val="00075F57"/>
    <w:rsid w:val="000975DE"/>
    <w:rsid w:val="001577D9"/>
    <w:rsid w:val="00230EDA"/>
    <w:rsid w:val="00260A96"/>
    <w:rsid w:val="00295E68"/>
    <w:rsid w:val="002E2B90"/>
    <w:rsid w:val="002F7064"/>
    <w:rsid w:val="00343624"/>
    <w:rsid w:val="003570EC"/>
    <w:rsid w:val="00357176"/>
    <w:rsid w:val="00381757"/>
    <w:rsid w:val="003941CE"/>
    <w:rsid w:val="003F34FF"/>
    <w:rsid w:val="003F3DAB"/>
    <w:rsid w:val="0042016C"/>
    <w:rsid w:val="004F5BE4"/>
    <w:rsid w:val="00564DA9"/>
    <w:rsid w:val="00637A5E"/>
    <w:rsid w:val="00684CFC"/>
    <w:rsid w:val="006F1DD3"/>
    <w:rsid w:val="00720A6A"/>
    <w:rsid w:val="008A1412"/>
    <w:rsid w:val="008D610B"/>
    <w:rsid w:val="00A3012F"/>
    <w:rsid w:val="00A90FCE"/>
    <w:rsid w:val="00AB01F2"/>
    <w:rsid w:val="00AC4BE5"/>
    <w:rsid w:val="00B10460"/>
    <w:rsid w:val="00B61DE6"/>
    <w:rsid w:val="00BC1E3F"/>
    <w:rsid w:val="00BF7640"/>
    <w:rsid w:val="00D02AE0"/>
    <w:rsid w:val="00D135EB"/>
    <w:rsid w:val="00DE48CA"/>
    <w:rsid w:val="00E324EE"/>
    <w:rsid w:val="00F34365"/>
    <w:rsid w:val="00FB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7F2A"/>
  <w15:docId w15:val="{DE6F82A8-9ED5-446D-8C51-426083B3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arakstarindkopa">
    <w:name w:val="List Paragraph"/>
    <w:basedOn w:val="Parasts"/>
    <w:uiPriority w:val="34"/>
    <w:qFormat/>
    <w:rsid w:val="00B10460"/>
    <w:pPr>
      <w:ind w:left="720"/>
      <w:contextualSpacing/>
    </w:pPr>
  </w:style>
  <w:style w:type="character" w:styleId="Hipersaite">
    <w:name w:val="Hyperlink"/>
    <w:semiHidden/>
    <w:unhideWhenUsed/>
    <w:rsid w:val="00A90FCE"/>
    <w:rPr>
      <w:color w:val="0000FF"/>
      <w:u w:val="single"/>
    </w:rPr>
  </w:style>
  <w:style w:type="character" w:customStyle="1" w:styleId="BezatstarpmRakstz">
    <w:name w:val="Bez atstarpēm Rakstz."/>
    <w:link w:val="Bezatstarpm"/>
    <w:uiPriority w:val="1"/>
    <w:locked/>
    <w:rsid w:val="00A90FCE"/>
    <w:rPr>
      <w:rFonts w:ascii="Calibri" w:eastAsia="Calibri" w:hAnsi="Calibri" w:cs="Calibri"/>
    </w:rPr>
  </w:style>
  <w:style w:type="paragraph" w:styleId="Bezatstarpm">
    <w:name w:val="No Spacing"/>
    <w:link w:val="BezatstarpmRakstz"/>
    <w:uiPriority w:val="1"/>
    <w:qFormat/>
    <w:rsid w:val="00A90FCE"/>
    <w:rPr>
      <w:rFonts w:ascii="Calibri" w:eastAsia="Calibri" w:hAnsi="Calibri" w:cs="Calibri"/>
    </w:rPr>
  </w:style>
  <w:style w:type="paragraph" w:styleId="Prskatjums">
    <w:name w:val="Revision"/>
    <w:hidden/>
    <w:uiPriority w:val="99"/>
    <w:semiHidden/>
    <w:rsid w:val="00E3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2875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</dc:creator>
  <cp:lastModifiedBy>Arnis Paeglis</cp:lastModifiedBy>
  <cp:revision>5</cp:revision>
  <dcterms:created xsi:type="dcterms:W3CDTF">2023-06-17T05:25:00Z</dcterms:created>
  <dcterms:modified xsi:type="dcterms:W3CDTF">2023-06-17T18:39:00Z</dcterms:modified>
</cp:coreProperties>
</file>