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Augšielā 1, Daugavas ledus hallē, Rīgā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1-17.2/10</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Augšielā 1, Daugavas ledus hallē, Rīgā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1-17.2/10</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1-17.2/10) par masāžas krēsla pakalpojuma sniegšanas vietas nomu</w:t>
      </w:r>
      <w:r>
        <w:rPr>
          <w:rFonts w:ascii="Times New Roman" w:cs="Times New Roman" w:eastAsia="Times New Roman" w:hAnsi="Times New Roman"/>
        </w:rPr>
        <w:t>, kas atrodas Augšielā 1, Daugavas ledus hallē, Rīgā</w:t>
      </w:r>
      <w:r>
        <w:rPr>
          <w:rFonts w:ascii="Times New Roman" w:cs="Times New Roman" w:eastAsia="Times New Roman" w:hAnsi="Times New Roman"/>
        </w:rPr>
        <w:t>.</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w:t>
      </w:r>
      <w:r>
        <w:rPr>
          <w:rFonts w:ascii="Times New Roman" w:cs="Times New Roman" w:eastAsia="Times New Roman" w:hAnsi="Times New Roman"/>
        </w:rPr>
        <w:t xml:space="preserve"> gads.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r>
        <w:rPr>
          <w:rFonts w:ascii="Times New Roman" w:cs="Times New Roman" w:eastAsia="Times New Roman" w:hAnsi="Times New Roman"/>
          <w:color w:val="000000"/>
        </w:rPr>
        <w:t>.</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