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theme/theme1.xml" ContentType="application/vnd.openxmlformats-officedocument.theme+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p14="http://schemas.microsoft.com/office/word/2010/wordprocessingDrawing" xmlns:wpi="http://schemas.microsoft.com/office/word/2010/wordprocessingInk" xmlns:aink="http://schemas.microsoft.com/office/drawing/2016/ink">
  <w:body>
    <w:p w14:paraId="00000001">
      <w:pPr>
        <w:pStyle w:val="Title"/>
        <w:ind w:left="-1" w:firstLine="0"/>
        <w:jc w:val="left"/>
        <w:rPr>
          <w:rFonts w:ascii="Times New Roman" w:cs="Times New Roman" w:hAnsi="Times New Roman"/>
          <w:sz w:val="26"/>
          <w:szCs w:val="26"/>
        </w:rPr>
      </w:pPr>
    </w:p>
    <w:p w14:paraId="00000002">
      <w:pPr>
        <w:pStyle w:val="Title"/>
        <w:ind w:left="0" w:hanging="2"/>
        <w:rPr>
          <w:rFonts w:ascii="Times New Roman" w:cs="Times New Roman" w:hAnsi="Times New Roman"/>
          <w:sz w:val="23"/>
          <w:szCs w:val="23"/>
        </w:rPr>
      </w:pPr>
    </w:p>
    <w:p w14:paraId="00000003">
      <w:pPr>
        <w:pStyle w:val="Title"/>
        <w:ind w:left="0" w:hanging="2"/>
        <w:rPr>
          <w:rFonts w:ascii="Times New Roman" w:cs="Times New Roman" w:hAnsi="Times New Roman"/>
          <w:sz w:val="24"/>
          <w:szCs w:val="24"/>
        </w:rPr>
      </w:pPr>
      <w:r>
        <w:rPr>
          <w:rFonts w:ascii="Times New Roman" w:cs="Times New Roman" w:hAnsi="Times New Roman"/>
          <w:sz w:val="24"/>
          <w:szCs w:val="24"/>
          <w:rtl w:val="off"/>
        </w:rPr>
        <w:t>NOMAS LĪGUMS Nr._______</w:t>
      </w:r>
    </w:p>
    <w:p w14:paraId="00000004">
      <w:pPr>
        <w:pStyle w:val="Title"/>
        <w:ind w:left="0" w:hanging="2"/>
        <w:rPr>
          <w:rFonts w:ascii="Times New Roman" w:cs="Times New Roman" w:hAnsi="Times New Roman"/>
          <w:sz w:val="24"/>
          <w:szCs w:val="24"/>
        </w:rPr>
      </w:pPr>
      <w:r>
        <w:rPr>
          <w:rFonts w:ascii="Times New Roman" w:cs="Times New Roman" w:hAnsi="Times New Roman"/>
          <w:sz w:val="24"/>
          <w:szCs w:val="24"/>
          <w:rtl w:val="off"/>
        </w:rPr>
        <w:t>Par nedzīvojamo telpu Nr.4 nomu</w:t>
      </w:r>
    </w:p>
    <w:p w14:paraId="00000005">
      <w:pPr>
        <w:ind w:left="0" w:hanging="2"/>
        <w:jc w:val="both"/>
        <w:rPr>
          <w:rFonts w:ascii="Times New Roman" w:cs="Times New Roman" w:hAnsi="Times New Roman"/>
          <w:sz w:val="23"/>
          <w:szCs w:val="23"/>
        </w:rPr>
      </w:pPr>
    </w:p>
    <w:p w14:paraId="00000006">
      <w:pPr>
        <w:tabs>
          <w:tab w:val="left" w:leader="none" w:pos="6663"/>
        </w:tabs>
        <w:ind w:left="0" w:hanging="2"/>
        <w:jc w:val="both"/>
        <w:rPr>
          <w:rFonts w:ascii="Times New Roman" w:cs="Times New Roman" w:hAnsi="Times New Roman"/>
          <w:sz w:val="23"/>
          <w:szCs w:val="23"/>
        </w:rPr>
      </w:pPr>
      <w:r>
        <w:rPr>
          <w:rFonts w:ascii="Times New Roman" w:cs="Times New Roman" w:hAnsi="Times New Roman"/>
          <w:sz w:val="23"/>
          <w:szCs w:val="23"/>
          <w:rtl w:val="off"/>
        </w:rPr>
        <w:t>Rīgā,</w:t>
      </w:r>
    </w:p>
    <w:p w14:paraId="00000007">
      <w:pPr>
        <w:tabs>
          <w:tab w:val="left" w:leader="none" w:pos="6663"/>
        </w:tabs>
        <w:ind w:left="0" w:hanging="2"/>
        <w:jc w:val="both"/>
        <w:rPr>
          <w:rFonts w:ascii="Times New Roman" w:cs="Times New Roman" w:hAnsi="Times New Roman"/>
          <w:i/>
          <w:sz w:val="23"/>
          <w:szCs w:val="23"/>
        </w:rPr>
      </w:pPr>
      <w:r>
        <w:rPr>
          <w:rFonts w:ascii="Times New Roman" w:cs="Times New Roman" w:hAnsi="Times New Roman"/>
          <w:i/>
          <w:sz w:val="23"/>
          <w:szCs w:val="23"/>
          <w:rtl w:val="off"/>
        </w:rPr>
        <w:t>dokumenta datums ir</w:t>
      </w:r>
    </w:p>
    <w:p w14:paraId="00000008">
      <w:pPr>
        <w:tabs>
          <w:tab w:val="left" w:leader="none" w:pos="6663"/>
        </w:tabs>
        <w:ind w:left="0" w:hanging="2"/>
        <w:jc w:val="both"/>
        <w:rPr>
          <w:rFonts w:ascii="Times New Roman" w:cs="Times New Roman" w:hAnsi="Times New Roman"/>
          <w:i/>
          <w:sz w:val="23"/>
          <w:szCs w:val="23"/>
        </w:rPr>
      </w:pPr>
      <w:r>
        <w:rPr>
          <w:rFonts w:ascii="Times New Roman" w:cs="Times New Roman" w:hAnsi="Times New Roman"/>
          <w:i/>
          <w:sz w:val="23"/>
          <w:szCs w:val="23"/>
          <w:rtl w:val="off"/>
        </w:rPr>
        <w:t>pušu pēdējā elektroniskā paraksta</w:t>
      </w:r>
    </w:p>
    <w:p w14:paraId="00000009">
      <w:pPr>
        <w:tabs>
          <w:tab w:val="left" w:leader="none" w:pos="6663"/>
        </w:tabs>
        <w:ind w:left="0" w:hanging="2"/>
        <w:jc w:val="both"/>
        <w:rPr>
          <w:rFonts w:ascii="Times New Roman" w:cs="Times New Roman" w:hAnsi="Times New Roman"/>
          <w:i/>
          <w:sz w:val="23"/>
          <w:szCs w:val="23"/>
        </w:rPr>
      </w:pPr>
      <w:r>
        <w:rPr>
          <w:rFonts w:ascii="Times New Roman" w:cs="Times New Roman" w:hAnsi="Times New Roman"/>
          <w:i/>
          <w:sz w:val="23"/>
          <w:szCs w:val="23"/>
          <w:rtl w:val="off"/>
        </w:rPr>
        <w:t>laika zīmoga datums</w:t>
      </w:r>
    </w:p>
    <w:p w14:paraId="0000000A">
      <w:pPr>
        <w:tabs>
          <w:tab w:val="left" w:leader="none" w:pos="6663"/>
        </w:tabs>
        <w:ind w:left="0" w:hanging="2"/>
        <w:jc w:val="both"/>
        <w:rPr>
          <w:rFonts w:ascii="Times New Roman" w:cs="Times New Roman" w:hAnsi="Times New Roman"/>
          <w:sz w:val="23"/>
          <w:szCs w:val="23"/>
        </w:rPr>
      </w:pPr>
      <w:r>
        <w:rPr>
          <w:rFonts w:ascii="Times New Roman" w:cs="Times New Roman" w:hAnsi="Times New Roman"/>
          <w:sz w:val="23"/>
          <w:szCs w:val="23"/>
          <w:rtl w:val="off"/>
        </w:rPr>
        <w:t xml:space="preserve">                                                                                                             </w:t>
      </w:r>
    </w:p>
    <w:p w14:paraId="0000000B">
      <w:pPr>
        <w:ind w:left="0" w:hanging="2"/>
        <w:jc w:val="both"/>
        <w:rPr>
          <w:rFonts w:ascii="Times New Roman" w:cs="Times New Roman" w:hAnsi="Times New Roman"/>
          <w:sz w:val="23"/>
          <w:szCs w:val="23"/>
        </w:rPr>
      </w:pPr>
    </w:p>
    <w:p w14:paraId="0000000C">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Times New Roman" w:cs="Times New Roman" w:hAnsi="Times New Roman"/>
          <w:sz w:val="23"/>
          <w:szCs w:val="23"/>
        </w:rPr>
      </w:pPr>
      <w:r>
        <w:rPr>
          <w:rFonts w:ascii="Times New Roman" w:cs="Times New Roman" w:hAnsi="Times New Roman"/>
          <w:b/>
          <w:bCs/>
          <w:color w:val="242424"/>
          <w:sz w:val="24"/>
          <w:highlight w:val="white"/>
          <w:rtl w:val="off"/>
          <w:lang w:val="en-US"/>
        </w:rPr>
        <w:t>SIA “Latvijas Nacionālais sporta centrs”</w:t>
      </w:r>
      <w:r>
        <w:rPr>
          <w:rFonts w:ascii="Times New Roman" w:cs="Times New Roman" w:hAnsi="Times New Roman"/>
          <w:color w:val="242424"/>
          <w:sz w:val="24"/>
          <w:highlight w:val="white"/>
          <w:rtl w:val="off"/>
          <w:lang w:val="en-US"/>
        </w:rPr>
        <w:t xml:space="preserve"> reģistrācijas Nr.50003140671, adrese Augšiela 1, Rīga, LV-1009 </w:t>
      </w:r>
      <w:r>
        <w:rPr>
          <w:rFonts w:ascii="Times New Roman" w:cs="Times New Roman" w:hAnsi="Times New Roman"/>
          <w:color w:val="242424"/>
          <w:sz w:val="24"/>
          <w:highlight w:val="white"/>
          <w:rtl w:val="off"/>
          <w:lang w:val="en-US"/>
        </w:rPr>
        <w:t>(turpmāk – IZNOMĀTĀJS)</w:t>
      </w:r>
      <w:r>
        <w:rPr>
          <w:rFonts w:ascii="Times New Roman" w:cs="Times New Roman" w:hAnsi="Times New Roman"/>
          <w:color w:val="242424"/>
          <w:sz w:val="24"/>
          <w:highlight w:val="white"/>
          <w:rtl w:val="off"/>
          <w:lang w:val="en-US"/>
        </w:rPr>
        <w:t xml:space="preserve">, tās valdes locekļa Andra Pārupa personā, kurš darbojas uz statūtiem  un </w:t>
      </w:r>
      <w:r>
        <w:rPr>
          <w:rFonts w:ascii="Times New Roman" w:cs="Times New Roman" w:hAnsi="Times New Roman"/>
          <w:color w:val="000000" w:themeColor="dk1"/>
          <w:sz w:val="24"/>
          <w:highlight w:val="white"/>
          <w:rtl w:val="off"/>
          <w:lang w:val="en-US"/>
        </w:rPr>
        <w:t>2025. gada 03. aprīļa</w:t>
      </w:r>
      <w:r>
        <w:rPr>
          <w:rFonts w:ascii="Times New Roman" w:cs="Times New Roman" w:hAnsi="Times New Roman"/>
          <w:color w:val="ff0000"/>
          <w:sz w:val="24"/>
          <w:highlight w:val="white"/>
          <w:rtl w:val="off"/>
          <w:lang w:val="en-US"/>
        </w:rPr>
        <w:t xml:space="preserve"> </w:t>
      </w:r>
      <w:r>
        <w:rPr>
          <w:rFonts w:ascii="Times New Roman" w:cs="Times New Roman" w:hAnsi="Times New Roman"/>
          <w:color w:val="242424"/>
          <w:sz w:val="24"/>
          <w:highlight w:val="white"/>
          <w:rtl w:val="off"/>
          <w:lang w:val="en-US"/>
        </w:rPr>
        <w:t>valdes sēdes pilnvarojumu, no vienas puses,</w:t>
      </w:r>
      <w:r>
        <w:rPr>
          <w:rFonts w:ascii="Segoe UI"/>
          <w:color w:val="242424"/>
          <w:sz w:val="24"/>
          <w:rtl w:val="off"/>
          <w:lang w:val="en-US"/>
        </w:rPr>
        <w:t xml:space="preserve"> </w:t>
      </w:r>
      <w:r>
        <w:rPr>
          <w:rFonts w:ascii="Times New Roman" w:cs="Times New Roman" w:hAnsi="Times New Roman"/>
          <w:sz w:val="23"/>
          <w:szCs w:val="23"/>
          <w:rtl w:val="off"/>
        </w:rPr>
        <w:t>un</w:t>
      </w:r>
    </w:p>
    <w:p w14:paraId="0000000D">
      <w:pPr>
        <w:tabs>
          <w:tab w:val="left" w:leader="none" w:pos="7513"/>
        </w:tabs>
        <w:ind w:left="0" w:hanging="2"/>
        <w:jc w:val="both"/>
        <w:rPr>
          <w:rFonts w:ascii="Times New Roman" w:cs="Times New Roman" w:hAnsi="Times New Roman"/>
          <w:sz w:val="23"/>
          <w:szCs w:val="23"/>
        </w:rPr>
      </w:pPr>
      <w:r>
        <w:rPr>
          <w:rFonts w:ascii="Times New Roman" w:cs="Times New Roman" w:hAnsi="Times New Roman"/>
          <w:b/>
          <w:sz w:val="23"/>
          <w:szCs w:val="23"/>
          <w:rtl w:val="off"/>
        </w:rPr>
        <w:t>____________</w:t>
      </w:r>
      <w:r>
        <w:rPr>
          <w:rFonts w:ascii="Times New Roman" w:cs="Times New Roman" w:hAnsi="Times New Roman"/>
          <w:sz w:val="23"/>
          <w:szCs w:val="23"/>
          <w:rtl w:val="off"/>
        </w:rPr>
        <w:t>, vienotais reģistrācijas Nr.____________, (turpmāk – NOMNIEKS), tās ____________ personā, kas darbojas saskaņā ar __________, no otras puses, kopā saukti – Puses,</w:t>
      </w:r>
    </w:p>
    <w:p w14:paraId="0000000E">
      <w:pPr>
        <w:tabs>
          <w:tab w:val="left" w:leader="none" w:pos="7513"/>
        </w:tabs>
        <w:jc w:val="both"/>
        <w:rPr>
          <w:rFonts w:ascii="Times New Roman" w:cs="Times New Roman" w:hAnsi="Times New Roman"/>
          <w:sz w:val="6"/>
          <w:szCs w:val="6"/>
        </w:rPr>
      </w:pPr>
    </w:p>
    <w:p w14:paraId="0000000F">
      <w:pPr>
        <w:tabs>
          <w:tab w:val="left" w:leader="none" w:pos="7513"/>
        </w:tabs>
        <w:ind w:left="0" w:hanging="2"/>
        <w:jc w:val="both"/>
        <w:rPr>
          <w:rFonts w:ascii="Times New Roman" w:cs="Times New Roman" w:hAnsi="Times New Roman"/>
          <w:sz w:val="23"/>
          <w:szCs w:val="23"/>
        </w:rPr>
      </w:pPr>
      <w:r>
        <w:rPr>
          <w:rFonts w:ascii="Times New Roman" w:cs="Times New Roman" w:hAnsi="Times New Roman"/>
          <w:sz w:val="23"/>
          <w:szCs w:val="23"/>
          <w:rtl w:val="off"/>
        </w:rPr>
        <w:t>noslēdz šādu līgumu (turpmāk – Līgums):</w:t>
      </w:r>
    </w:p>
    <w:p w14:paraId="00000010">
      <w:pPr>
        <w:ind w:left="1" w:hanging="3"/>
        <w:jc w:val="both"/>
        <w:rPr>
          <w:rFonts w:ascii="Times New Roman" w:cs="Times New Roman" w:hAnsi="Times New Roman"/>
          <w:sz w:val="32"/>
          <w:szCs w:val="32"/>
        </w:rPr>
      </w:pPr>
    </w:p>
    <w:p w14:paraId="00000011">
      <w:pPr>
        <w:numPr>
          <w:ilvl w:val="0"/>
          <w:numId w:val="1"/>
        </w:numPr>
        <w:ind w:left="0" w:hanging="2"/>
        <w:jc w:val="center"/>
        <w:rPr>
          <w:rFonts w:ascii="Times New Roman" w:cs="Times New Roman" w:hAnsi="Times New Roman"/>
          <w:sz w:val="23"/>
          <w:szCs w:val="23"/>
        </w:rPr>
      </w:pPr>
      <w:r>
        <w:rPr>
          <w:rFonts w:ascii="Times New Roman" w:cs="Times New Roman" w:hAnsi="Times New Roman"/>
          <w:b/>
          <w:sz w:val="23"/>
          <w:szCs w:val="23"/>
          <w:rtl w:val="off"/>
        </w:rPr>
        <w:t>LĪGUMA PRIEKŠMETS</w:t>
      </w:r>
    </w:p>
    <w:p w14:paraId="00000012">
      <w:pPr>
        <w:numPr>
          <w:ilvl w:val="1"/>
          <w:numId w:val="13"/>
        </w:numPr>
        <w:pBdr>
          <w:top w:val="nil" w:sz="4" w:space="0"/>
          <w:left w:val="nil" w:sz="4" w:space="0"/>
          <w:bottom w:val="nil" w:sz="4" w:space="0"/>
          <w:right w:val="nil" w:sz="4" w:space="0"/>
          <w:between w:val="nil" w:sz="4" w:space="0"/>
        </w:pBdr>
        <w:spacing w:line="240" w:lineRule="auto"/>
        <w:ind w:left="0" w:hanging="2"/>
        <w:jc w:val="both"/>
        <w:rPr>
          <w:rFonts w:ascii="Times New Roman" w:cs="Times New Roman" w:hAnsi="Times New Roman"/>
          <w:color w:val="000000"/>
          <w:sz w:val="23"/>
          <w:szCs w:val="23"/>
        </w:rPr>
      </w:pPr>
      <w:r>
        <w:rPr>
          <w:rFonts w:ascii="Times New Roman" w:cs="Times New Roman" w:hAnsi="Times New Roman"/>
          <w:color w:val="000000"/>
          <w:sz w:val="23"/>
          <w:szCs w:val="23"/>
          <w:rtl w:val="off"/>
        </w:rPr>
        <w:t xml:space="preserve">IZNOMĀTĀJS pret atlīdzību nodod un NOMNIEKS pieņem lietošanā nekustamā īpašuma </w:t>
      </w:r>
      <w:r>
        <w:rPr>
          <w:rFonts w:ascii="Times New Roman" w:cs="Times New Roman" w:hAnsi="Times New Roman"/>
          <w:sz w:val="23"/>
          <w:szCs w:val="23"/>
          <w:rtl w:val="off"/>
        </w:rPr>
        <w:t>nedzīvojamo telpu Nr.4, kas atrodas Roberta Feldmaņa ielā 11, Rīgā (būves kadastra apzīmējums 0100 084 0175 002) ar  platību 16,5 m</w:t>
      </w:r>
      <w:r>
        <w:rPr>
          <w:rFonts w:ascii="Times New Roman" w:cs="Times New Roman" w:hAnsi="Times New Roman"/>
          <w:sz w:val="23"/>
          <w:szCs w:val="23"/>
          <w:vertAlign w:val="superscript"/>
          <w:rtl w:val="off"/>
        </w:rPr>
        <w:t>2</w:t>
      </w:r>
      <w:r>
        <w:rPr>
          <w:rFonts w:ascii="Times New Roman" w:cs="Times New Roman" w:hAnsi="Times New Roman"/>
          <w:color w:val="000000"/>
          <w:sz w:val="23"/>
          <w:szCs w:val="23"/>
          <w:rtl w:val="off"/>
        </w:rPr>
        <w:t xml:space="preserve"> (</w:t>
      </w:r>
      <w:r>
        <w:rPr>
          <w:rFonts w:ascii="Times New Roman" w:cs="Times New Roman" w:hAnsi="Times New Roman"/>
          <w:sz w:val="23"/>
          <w:szCs w:val="23"/>
          <w:rtl w:val="off"/>
        </w:rPr>
        <w:t>sešpadsmit komats pieci</w:t>
      </w:r>
      <w:r>
        <w:rPr>
          <w:rFonts w:ascii="Times New Roman" w:cs="Times New Roman" w:hAnsi="Times New Roman"/>
          <w:color w:val="000000"/>
          <w:sz w:val="23"/>
          <w:szCs w:val="23"/>
          <w:rtl w:val="off"/>
        </w:rPr>
        <w:t xml:space="preserve"> kvadrātmetri</w:t>
      </w:r>
      <w:r>
        <w:rPr>
          <w:rFonts w:ascii="Times New Roman" w:cs="Times New Roman" w:hAnsi="Times New Roman"/>
          <w:i/>
          <w:color w:val="000000"/>
          <w:sz w:val="23"/>
          <w:szCs w:val="23"/>
          <w:rtl w:val="off"/>
        </w:rPr>
        <w:t xml:space="preserve">) </w:t>
      </w:r>
      <w:r>
        <w:rPr>
          <w:rFonts w:ascii="Times New Roman" w:cs="Times New Roman" w:hAnsi="Times New Roman"/>
          <w:color w:val="000000"/>
          <w:sz w:val="23"/>
          <w:szCs w:val="23"/>
          <w:rtl w:val="off"/>
        </w:rPr>
        <w:t>(turpmāk – Nomas objekts), saskaņā ar Nomas objekta novietojuma plānu (1.pielikums) un, ņemot vērā nomas tiesību izsolei iesniegto piedāvājumu.</w:t>
      </w:r>
    </w:p>
    <w:p w14:paraId="00000013">
      <w:pPr>
        <w:numPr>
          <w:ilvl w:val="1"/>
          <w:numId w:val="13"/>
        </w:numPr>
        <w:pBdr>
          <w:top w:val="nil" w:sz="4" w:space="0"/>
          <w:left w:val="nil" w:sz="4" w:space="0"/>
          <w:bottom w:val="nil" w:sz="4" w:space="0"/>
          <w:right w:val="nil" w:sz="4" w:space="0"/>
          <w:between w:val="nil" w:sz="4" w:space="0"/>
        </w:pBdr>
        <w:spacing w:line="240" w:lineRule="auto"/>
        <w:ind w:left="0" w:hanging="2"/>
        <w:jc w:val="both"/>
        <w:rPr>
          <w:rFonts w:ascii="Times New Roman" w:cs="Times New Roman" w:hAnsi="Times New Roman"/>
          <w:color w:val="000000"/>
          <w:sz w:val="23"/>
          <w:szCs w:val="23"/>
        </w:rPr>
      </w:pPr>
      <w:r>
        <w:rPr>
          <w:rFonts w:ascii="Times New Roman" w:cs="Times New Roman" w:hAnsi="Times New Roman"/>
          <w:color w:val="000000"/>
          <w:sz w:val="23"/>
          <w:szCs w:val="23"/>
          <w:rtl w:val="off"/>
        </w:rPr>
        <w:t>Nomas objektu NOMNIEKS izmanto tikai saimnieciskās darbības īstenošanai: birojam.</w:t>
      </w:r>
    </w:p>
    <w:p w14:paraId="00000014">
      <w:pPr>
        <w:numPr>
          <w:ilvl w:val="1"/>
          <w:numId w:val="13"/>
        </w:numPr>
        <w:pBdr>
          <w:top w:val="nil" w:sz="4" w:space="0"/>
          <w:left w:val="nil" w:sz="4" w:space="0"/>
          <w:bottom w:val="nil" w:sz="4" w:space="0"/>
          <w:right w:val="nil" w:sz="4" w:space="0"/>
          <w:between w:val="nil" w:sz="4" w:space="0"/>
        </w:pBdr>
        <w:spacing w:line="240" w:lineRule="auto"/>
        <w:ind w:left="0" w:hanging="2"/>
        <w:jc w:val="both"/>
        <w:rPr>
          <w:rFonts w:ascii="Times New Roman" w:cs="Times New Roman" w:hAnsi="Times New Roman"/>
          <w:color w:val="000000"/>
          <w:sz w:val="23"/>
          <w:szCs w:val="23"/>
        </w:rPr>
      </w:pPr>
      <w:r>
        <w:rPr>
          <w:rFonts w:ascii="Times New Roman" w:cs="Times New Roman" w:hAnsi="Times New Roman"/>
          <w:color w:val="000000"/>
          <w:sz w:val="23"/>
          <w:szCs w:val="23"/>
          <w:rtl w:val="off"/>
        </w:rPr>
        <w:t>Nekustamais īpašums NOMNIEKAM nomā tiek nodots parakstot nodošanas - pieņemšanas aktu, kas tiek pievienots Līguma pielikumā Līguma izpildes gaitā.</w:t>
      </w:r>
    </w:p>
    <w:p w14:paraId="00000015">
      <w:pPr>
        <w:numPr>
          <w:ilvl w:val="1"/>
          <w:numId w:val="13"/>
        </w:numPr>
        <w:pBdr>
          <w:top w:val="nil" w:sz="4" w:space="0"/>
          <w:left w:val="nil" w:sz="4" w:space="0"/>
          <w:bottom w:val="nil" w:sz="4" w:space="0"/>
          <w:right w:val="nil" w:sz="4" w:space="0"/>
          <w:between w:val="nil" w:sz="4" w:space="0"/>
        </w:pBdr>
        <w:spacing w:line="240" w:lineRule="auto"/>
        <w:ind w:left="0" w:hanging="2"/>
        <w:jc w:val="both"/>
        <w:rPr>
          <w:rFonts w:ascii="Times New Roman" w:cs="Times New Roman" w:hAnsi="Times New Roman"/>
          <w:color w:val="000000"/>
          <w:sz w:val="23"/>
          <w:szCs w:val="23"/>
        </w:rPr>
      </w:pPr>
      <w:r>
        <w:rPr>
          <w:rFonts w:ascii="Times New Roman" w:cs="Times New Roman" w:hAnsi="Times New Roman"/>
          <w:color w:val="000000"/>
          <w:sz w:val="23"/>
          <w:szCs w:val="23"/>
          <w:rtl w:val="off"/>
        </w:rPr>
        <w:t>Nomas objekts NOMNIEKAM ir ierādīts un zināms un NOMNIEKS to pieņem stāvoklī, kādā tas atradīsies Nomas objekta pieņemšanas – nodošanas akta parakstīšanas brīdī.</w:t>
      </w:r>
    </w:p>
    <w:p w14:paraId="00000016">
      <w:pPr>
        <w:numPr>
          <w:ilvl w:val="1"/>
          <w:numId w:val="13"/>
        </w:numPr>
        <w:pBdr>
          <w:top w:val="nil" w:sz="4" w:space="0"/>
          <w:left w:val="nil" w:sz="4" w:space="0"/>
          <w:bottom w:val="nil" w:sz="4" w:space="0"/>
          <w:right w:val="nil" w:sz="4" w:space="0"/>
          <w:between w:val="nil" w:sz="4" w:space="0"/>
        </w:pBdr>
        <w:spacing w:line="240" w:lineRule="auto"/>
        <w:ind w:left="0" w:hanging="2"/>
        <w:jc w:val="both"/>
        <w:rPr>
          <w:rFonts w:ascii="Times New Roman" w:cs="Times New Roman" w:hAnsi="Times New Roman"/>
          <w:color w:val="000000"/>
          <w:sz w:val="23"/>
          <w:szCs w:val="23"/>
        </w:rPr>
      </w:pPr>
      <w:r>
        <w:rPr>
          <w:rFonts w:ascii="Times New Roman" w:cs="Times New Roman" w:hAnsi="Times New Roman"/>
          <w:color w:val="000000"/>
          <w:sz w:val="23"/>
          <w:szCs w:val="23"/>
          <w:rtl w:val="off"/>
        </w:rPr>
        <w:t>NOMNIEKS par saviem līdzekļiem sedz Nomas objekta (telpu) labiekārtošanas darbus, ja tādi nepieciešami saimnieciskās darbības uzsākšanai, t.sk. nodrošina nepieciešamā aprīkojuma, iekārtu un mēbeļu iegādi.</w:t>
      </w:r>
    </w:p>
    <w:p w14:paraId="00000017">
      <w:pPr>
        <w:tabs>
          <w:tab w:val="left" w:leader="none" w:pos="426"/>
        </w:tabs>
        <w:ind w:left="0" w:hanging="2"/>
        <w:jc w:val="both"/>
        <w:rPr>
          <w:rFonts w:ascii="Times New Roman" w:cs="Times New Roman" w:hAnsi="Times New Roman"/>
          <w:sz w:val="23"/>
          <w:szCs w:val="23"/>
        </w:rPr>
      </w:pPr>
    </w:p>
    <w:p w14:paraId="00000018">
      <w:pPr>
        <w:numPr>
          <w:ilvl w:val="0"/>
          <w:numId w:val="4"/>
        </w:numPr>
        <w:tabs>
          <w:tab w:val="left" w:leader="none" w:pos="426"/>
        </w:tabs>
        <w:ind w:left="0" w:hanging="2"/>
        <w:jc w:val="center"/>
        <w:rPr>
          <w:rFonts w:ascii="Times New Roman" w:cs="Times New Roman" w:hAnsi="Times New Roman"/>
          <w:sz w:val="23"/>
          <w:szCs w:val="23"/>
        </w:rPr>
      </w:pPr>
      <w:r>
        <w:rPr>
          <w:rFonts w:ascii="Times New Roman" w:cs="Times New Roman" w:hAnsi="Times New Roman"/>
          <w:b/>
          <w:sz w:val="23"/>
          <w:szCs w:val="23"/>
          <w:rtl w:val="off"/>
        </w:rPr>
        <w:t>LĪGUMA DARBĪBAS TERMIŅŠ</w:t>
      </w:r>
    </w:p>
    <w:p w14:paraId="00000019">
      <w:pPr>
        <w:numPr>
          <w:ilvl w:val="1"/>
          <w:numId w:val="4"/>
        </w:numPr>
        <w:ind w:left="0" w:hanging="2"/>
        <w:jc w:val="both"/>
        <w:rPr>
          <w:rFonts w:ascii="Times New Roman" w:cs="Times New Roman" w:hAnsi="Times New Roman"/>
          <w:sz w:val="23"/>
          <w:szCs w:val="23"/>
        </w:rPr>
      </w:pPr>
      <w:r>
        <w:rPr>
          <w:rFonts w:ascii="Times New Roman" w:cs="Times New Roman" w:hAnsi="Times New Roman"/>
          <w:sz w:val="23"/>
          <w:szCs w:val="23"/>
          <w:rtl w:val="off"/>
        </w:rPr>
        <w:t xml:space="preserve"> Līgums stājas spēkā dienā, kad to ir parakstījušas abas Puses, un ir noslēgts uz noteiktu laiku 1 (viens) gads līdz </w:t>
      </w:r>
      <w:r>
        <w:rPr>
          <w:rFonts w:ascii="Times New Roman" w:cs="Times New Roman" w:hAnsi="Times New Roman"/>
          <w:b/>
          <w:sz w:val="23"/>
          <w:szCs w:val="23"/>
          <w:rtl w:val="off"/>
        </w:rPr>
        <w:t>2027.gada __.________</w:t>
      </w:r>
      <w:r>
        <w:rPr>
          <w:rFonts w:ascii="Times New Roman" w:cs="Times New Roman" w:hAnsi="Times New Roman"/>
          <w:sz w:val="23"/>
          <w:szCs w:val="23"/>
          <w:rtl w:val="off"/>
        </w:rPr>
        <w:t>. Saistības, kas radušās Līguma spēkā esamības laikā, ir spēkā līdz to pilnīgai izpildei.</w:t>
      </w:r>
    </w:p>
    <w:p w14:paraId="0000001A">
      <w:pPr>
        <w:numPr>
          <w:ilvl w:val="1"/>
          <w:numId w:val="4"/>
        </w:numPr>
        <w:ind w:left="0" w:hanging="2"/>
        <w:jc w:val="both"/>
        <w:rPr>
          <w:rFonts w:ascii="Times New Roman" w:cs="Times New Roman" w:hAnsi="Times New Roman"/>
          <w:sz w:val="23"/>
          <w:szCs w:val="23"/>
        </w:rPr>
      </w:pPr>
      <w:r>
        <w:rPr>
          <w:rFonts w:ascii="Times New Roman" w:cs="Times New Roman" w:hAnsi="Times New Roman"/>
          <w:sz w:val="23"/>
          <w:szCs w:val="23"/>
          <w:rtl w:val="off"/>
        </w:rPr>
        <w:t>Ja NOMNIEKS vēlas pagarināt Līguma termiņu, tas 30 (trīsdesmit) kalendārās dienas pirms Līguma termiņa beigām iesniedz IZNOMĀTAJAM rakstveida iesniegumu. IZNOMĀTĀJS, ievērojot savas intereses un lietderības apsvērumus, var pieņemt lēmumu par Līguma pagarināšanu.</w:t>
      </w:r>
    </w:p>
    <w:p w14:paraId="0000001B">
      <w:pPr>
        <w:numPr>
          <w:ilvl w:val="1"/>
          <w:numId w:val="4"/>
        </w:numPr>
        <w:ind w:left="0" w:hanging="2"/>
        <w:jc w:val="both"/>
        <w:rPr>
          <w:rFonts w:ascii="Times New Roman" w:cs="Times New Roman" w:hAnsi="Times New Roman"/>
          <w:sz w:val="23"/>
          <w:szCs w:val="23"/>
        </w:rPr>
      </w:pPr>
      <w:r>
        <w:rPr>
          <w:rFonts w:ascii="Times New Roman" w:cs="Times New Roman" w:hAnsi="Times New Roman"/>
          <w:sz w:val="23"/>
          <w:szCs w:val="23"/>
          <w:rtl w:val="off"/>
        </w:rPr>
        <w:t>IZNOMĀTĀJAM ir tiesības, rakstiski informējot NOMNIEKU, vienpusēji izbeigt Līgumu, neatlīdzinot NOMNIEKAM zaudējumus, kas saistīti ar Līguma pirmstermiņa izbeigšanu, kā arī NOMNIEKA Nomas objektam taisītos izdevums, ja:</w:t>
      </w:r>
    </w:p>
    <w:p w14:paraId="0000001C">
      <w:pPr>
        <w:numPr>
          <w:ilvl w:val="2"/>
          <w:numId w:val="10"/>
        </w:numPr>
        <w:ind w:left="0" w:hanging="2"/>
        <w:jc w:val="both"/>
        <w:rPr>
          <w:rFonts w:ascii="Times New Roman" w:cs="Times New Roman" w:hAnsi="Times New Roman"/>
          <w:sz w:val="23"/>
          <w:szCs w:val="23"/>
        </w:rPr>
      </w:pPr>
      <w:r>
        <w:rPr>
          <w:rFonts w:ascii="Times New Roman" w:cs="Times New Roman" w:hAnsi="Times New Roman"/>
          <w:sz w:val="23"/>
          <w:szCs w:val="23"/>
          <w:rtl w:val="off"/>
        </w:rPr>
        <w:t>NOMNIEKS ilgāk kā 2 (divus) kalendāros mēnešus kavē Līgumā noteikto maksājumu samaksas termiņu;</w:t>
      </w:r>
    </w:p>
    <w:p w14:paraId="0000001D">
      <w:pPr>
        <w:numPr>
          <w:ilvl w:val="2"/>
          <w:numId w:val="10"/>
        </w:numPr>
        <w:ind w:left="0" w:hanging="2"/>
        <w:jc w:val="both"/>
        <w:rPr>
          <w:rFonts w:ascii="Times New Roman" w:cs="Times New Roman" w:hAnsi="Times New Roman"/>
          <w:sz w:val="23"/>
          <w:szCs w:val="23"/>
        </w:rPr>
      </w:pPr>
      <w:r>
        <w:rPr>
          <w:rFonts w:ascii="Times New Roman" w:cs="Times New Roman" w:hAnsi="Times New Roman"/>
          <w:sz w:val="23"/>
          <w:szCs w:val="23"/>
          <w:rtl w:val="off"/>
        </w:rPr>
        <w:t>NOMNIEKA darbības vai bezdarbības rezultātā tiek bojāts Nomas objekts, t.sk., bet netikai NOMNIEKS veic patvaļīgu Nomas objekta vai tā daļas pārbūvi, pārplānošanu, nojaukšanu, maina tā funkcionālo nozīmi, bojā citu IZNOMĀTĀJA īpašumu;</w:t>
      </w:r>
    </w:p>
    <w:p w14:paraId="0000001E">
      <w:pPr>
        <w:numPr>
          <w:ilvl w:val="2"/>
          <w:numId w:val="10"/>
        </w:numPr>
        <w:ind w:left="0" w:hanging="2"/>
        <w:jc w:val="both"/>
        <w:rPr>
          <w:rFonts w:ascii="Times New Roman" w:cs="Times New Roman" w:hAnsi="Times New Roman"/>
          <w:sz w:val="23"/>
          <w:szCs w:val="23"/>
        </w:rPr>
      </w:pPr>
      <w:r>
        <w:rPr>
          <w:rFonts w:ascii="Times New Roman" w:cs="Times New Roman" w:hAnsi="Times New Roman"/>
          <w:sz w:val="23"/>
          <w:szCs w:val="23"/>
          <w:rtl w:val="off"/>
        </w:rPr>
        <w:t>NOMNIEKS neievēro Līguma noteikumus, t.sk., bet ne tikai izmanto Nomas objektu citam mērķim kā paredzēts Līguma 1.2.punktā vai neizmanto Nomas objektu Līguma 1.2.punktā noteiktajam mērķim;</w:t>
      </w:r>
    </w:p>
    <w:p w14:paraId="0000001F">
      <w:pPr>
        <w:numPr>
          <w:ilvl w:val="2"/>
          <w:numId w:val="10"/>
        </w:numPr>
        <w:ind w:left="0" w:hanging="2"/>
        <w:jc w:val="both"/>
        <w:rPr>
          <w:rFonts w:ascii="Times New Roman" w:cs="Times New Roman" w:hAnsi="Times New Roman"/>
          <w:sz w:val="23"/>
          <w:szCs w:val="23"/>
        </w:rPr>
      </w:pPr>
      <w:r>
        <w:rPr>
          <w:rFonts w:ascii="Times New Roman" w:cs="Times New Roman" w:hAnsi="Times New Roman"/>
          <w:sz w:val="23"/>
          <w:szCs w:val="23"/>
          <w:rtl w:val="off"/>
        </w:rPr>
        <w:t>NOMNIEKS ir nodevis Nomas objektu apakšnomā;</w:t>
      </w:r>
    </w:p>
    <w:p w14:paraId="00000020">
      <w:pPr>
        <w:numPr>
          <w:ilvl w:val="2"/>
          <w:numId w:val="10"/>
        </w:numPr>
        <w:ind w:left="0" w:hanging="2"/>
        <w:jc w:val="both"/>
        <w:rPr>
          <w:rFonts w:ascii="Times New Roman" w:cs="Times New Roman" w:hAnsi="Times New Roman"/>
          <w:sz w:val="23"/>
          <w:szCs w:val="23"/>
        </w:rPr>
      </w:pPr>
      <w:r>
        <w:rPr>
          <w:rFonts w:ascii="Times New Roman" w:cs="Times New Roman" w:hAnsi="Times New Roman"/>
          <w:sz w:val="23"/>
          <w:szCs w:val="23"/>
          <w:rtl w:val="off"/>
        </w:rPr>
        <w:t>NOMNIEKS ar spēkā stājušos tiesas nolēmumu atzīts par maksātnespējīgu;</w:t>
      </w:r>
    </w:p>
    <w:p w14:paraId="00000021">
      <w:pPr>
        <w:numPr>
          <w:ilvl w:val="2"/>
          <w:numId w:val="10"/>
        </w:numPr>
        <w:ind w:left="0" w:hanging="2"/>
        <w:jc w:val="both"/>
        <w:rPr>
          <w:rFonts w:ascii="Times New Roman" w:cs="Times New Roman" w:hAnsi="Times New Roman"/>
          <w:sz w:val="23"/>
          <w:szCs w:val="23"/>
        </w:rPr>
      </w:pPr>
      <w:r>
        <w:rPr>
          <w:rFonts w:ascii="Times New Roman" w:cs="Times New Roman" w:hAnsi="Times New Roman"/>
          <w:sz w:val="23"/>
          <w:szCs w:val="23"/>
          <w:rtl w:val="off"/>
        </w:rPr>
        <w:t>ar Valsts ieņēmumu dienesta lēmumu tiek apturēta NOMNIEKA saimnieciskā darbība;</w:t>
      </w:r>
    </w:p>
    <w:p w14:paraId="00000022">
      <w:pPr>
        <w:numPr>
          <w:ilvl w:val="2"/>
          <w:numId w:val="10"/>
        </w:numPr>
        <w:ind w:left="0" w:hanging="2"/>
        <w:jc w:val="both"/>
        <w:rPr>
          <w:rFonts w:ascii="Times New Roman" w:cs="Times New Roman" w:hAnsi="Times New Roman"/>
          <w:sz w:val="23"/>
          <w:szCs w:val="23"/>
        </w:rPr>
      </w:pPr>
      <w:r>
        <w:rPr>
          <w:rFonts w:ascii="Times New Roman" w:cs="Times New Roman" w:hAnsi="Times New Roman"/>
          <w:sz w:val="23"/>
          <w:szCs w:val="23"/>
          <w:rtl w:val="off"/>
        </w:rPr>
        <w:t>NOMNIEKS neievēro Civillikuma vai citu normatīvo aktu noteikumi attiecībā uz Nomas objekta lietošanu un uzturēšanu;</w:t>
      </w:r>
    </w:p>
    <w:p w14:paraId="00000023">
      <w:pPr>
        <w:numPr>
          <w:ilvl w:val="2"/>
          <w:numId w:val="10"/>
        </w:numPr>
        <w:ind w:left="0" w:hanging="2"/>
        <w:jc w:val="both"/>
        <w:rPr>
          <w:rFonts w:ascii="Times New Roman" w:cs="Times New Roman" w:hAnsi="Times New Roman"/>
          <w:sz w:val="23"/>
          <w:szCs w:val="23"/>
        </w:rPr>
      </w:pPr>
      <w:r>
        <w:rPr>
          <w:rFonts w:ascii="Times New Roman" w:cs="Times New Roman" w:hAnsi="Times New Roman"/>
          <w:sz w:val="23"/>
          <w:szCs w:val="23"/>
          <w:rtl w:val="off"/>
        </w:rPr>
        <w:t>NOMNIEKS ļaunprātīgi nepilda Līguma nosacījumus un dod pamatu IZNOMĀTĀJAM uzskatīt, ka IZNOMĀTĀJS nevar paļauties uz saistību izpildīšanu nākotnē.</w:t>
      </w:r>
    </w:p>
    <w:p w14:paraId="00000024">
      <w:pPr>
        <w:ind w:left="0" w:hanging="2"/>
        <w:jc w:val="both"/>
        <w:rPr>
          <w:rFonts w:ascii="Times New Roman" w:cs="Times New Roman" w:hAnsi="Times New Roman"/>
          <w:sz w:val="23"/>
          <w:szCs w:val="23"/>
        </w:rPr>
      </w:pPr>
      <w:r>
        <w:rPr>
          <w:rFonts w:ascii="Times New Roman" w:cs="Times New Roman" w:hAnsi="Times New Roman"/>
          <w:sz w:val="23"/>
          <w:szCs w:val="23"/>
          <w:rtl w:val="off"/>
        </w:rPr>
        <w:t>Puses vienojas, ka, ja Līguma darbība tiek izbeigta šajā Līguma punkta apakšpunktos minēto iemeslu dēļ, Līgums tiek uzskatīts par izbeigtu 10.(desmitajā) darba dienā pēc attiecīgā IZNOMĀTĀJA rakstveida paziņojuma nosūtīšanas dienas.</w:t>
      </w:r>
    </w:p>
    <w:p w14:paraId="00000025">
      <w:pPr>
        <w:numPr>
          <w:ilvl w:val="1"/>
          <w:numId w:val="4"/>
        </w:numPr>
        <w:ind w:left="0" w:hanging="2"/>
        <w:jc w:val="both"/>
        <w:rPr>
          <w:rFonts w:ascii="Times New Roman" w:cs="Times New Roman" w:hAnsi="Times New Roman"/>
          <w:sz w:val="23"/>
          <w:szCs w:val="23"/>
        </w:rPr>
      </w:pPr>
      <w:r>
        <w:rPr>
          <w:rFonts w:ascii="Times New Roman" w:cs="Times New Roman" w:hAnsi="Times New Roman"/>
          <w:sz w:val="23"/>
          <w:szCs w:val="23"/>
          <w:rtl w:val="off"/>
        </w:rPr>
        <w:t>IZNOMĀTĀJAM ir tiesības 90 (deviņdesmit) kalendārās dienas iepriekš rakstveidā brīdinot NOMNIEKU, vienpusēji izbeigt Līgumu, neatlīdzinot NOMNIEKAM zaudējumus, kas saistīti ar Līguma pirmstermiņa izbeigšanu:</w:t>
      </w:r>
    </w:p>
    <w:p w14:paraId="00000026">
      <w:pPr>
        <w:numPr>
          <w:ilvl w:val="2"/>
          <w:numId w:val="11"/>
        </w:numPr>
        <w:ind w:left="0" w:hanging="2"/>
        <w:jc w:val="both"/>
        <w:rPr>
          <w:rFonts w:ascii="Times New Roman" w:cs="Times New Roman" w:hAnsi="Times New Roman"/>
          <w:sz w:val="23"/>
          <w:szCs w:val="23"/>
        </w:rPr>
      </w:pPr>
      <w:r>
        <w:rPr>
          <w:rFonts w:ascii="Times New Roman" w:cs="Times New Roman" w:hAnsi="Times New Roman"/>
          <w:sz w:val="23"/>
          <w:szCs w:val="23"/>
          <w:rtl w:val="off"/>
        </w:rPr>
        <w:t>ja Nomas objekts IZNOMĀTĀJAM nepieciešams sabiedrisko vajadzību nodrošināšanai vai normatīvajos aktos noteikto publisko funkciju veikšanai;</w:t>
      </w:r>
    </w:p>
    <w:p w14:paraId="00000027">
      <w:pPr>
        <w:numPr>
          <w:ilvl w:val="2"/>
          <w:numId w:val="11"/>
        </w:numPr>
        <w:ind w:left="0" w:hanging="2"/>
        <w:jc w:val="both"/>
        <w:rPr>
          <w:rFonts w:ascii="Times New Roman" w:cs="Times New Roman" w:hAnsi="Times New Roman"/>
          <w:sz w:val="23"/>
          <w:szCs w:val="23"/>
        </w:rPr>
      </w:pPr>
      <w:r>
        <w:rPr>
          <w:rFonts w:ascii="Times New Roman" w:cs="Times New Roman" w:hAnsi="Times New Roman"/>
          <w:sz w:val="23"/>
          <w:szCs w:val="23"/>
          <w:rtl w:val="off"/>
        </w:rPr>
        <w:t>pēc IZNOMĀTĀJA iniciatīvas.</w:t>
      </w:r>
    </w:p>
    <w:p w14:paraId="00000028">
      <w:pPr>
        <w:numPr>
          <w:ilvl w:val="1"/>
          <w:numId w:val="4"/>
        </w:numPr>
        <w:ind w:left="0" w:hanging="2"/>
        <w:jc w:val="both"/>
        <w:rPr>
          <w:rFonts w:ascii="Times New Roman" w:cs="Times New Roman" w:hAnsi="Times New Roman"/>
          <w:sz w:val="23"/>
          <w:szCs w:val="23"/>
        </w:rPr>
      </w:pPr>
      <w:r>
        <w:rPr>
          <w:rFonts w:ascii="Times New Roman" w:cs="Times New Roman" w:hAnsi="Times New Roman"/>
          <w:sz w:val="23"/>
          <w:szCs w:val="23"/>
          <w:rtl w:val="off"/>
        </w:rPr>
        <w:t>Izbeidzoties Līguma termiņam vai izbeidzot Līgumu pirms termiņa, NOMNIEKS nekavējoties, bet ne vēlāk kā 3 (trīs) darba dienu laikā no nomas beigu termiņa par saviem līdzekļiem atbrīvo Nomas objektu, noņem visas atdalāmās konstrukcijas un citus objektus, ko NOMNIEKS uzstādījis saskaņā ar Līguma noteikumiem, un nodod IZNOMĀTĀJAM atpakaļ Nomas objektu ne sliktākā stāvoklī, kādā tas tika saņemts. Par šo faktu Puses sastāda un paraksta Nomas objekta pieņemšanas - nodošanas aktu.</w:t>
      </w:r>
    </w:p>
    <w:p w14:paraId="00000029">
      <w:pPr>
        <w:numPr>
          <w:ilvl w:val="1"/>
          <w:numId w:val="4"/>
        </w:numPr>
        <w:ind w:left="0" w:hanging="2"/>
        <w:jc w:val="both"/>
        <w:rPr>
          <w:rFonts w:ascii="Times New Roman" w:cs="Times New Roman" w:hAnsi="Times New Roman"/>
          <w:sz w:val="23"/>
          <w:szCs w:val="23"/>
        </w:rPr>
      </w:pPr>
      <w:r>
        <w:rPr>
          <w:rFonts w:ascii="Times New Roman" w:cs="Times New Roman" w:hAnsi="Times New Roman"/>
          <w:sz w:val="23"/>
          <w:szCs w:val="23"/>
          <w:rtl w:val="off"/>
        </w:rPr>
        <w:t>NOMNIEKAM ir tiesības vienpusēji atkāpties no Līguma rakstveidā paziņojot par to IZNOMĀTĀJAM ne mazāk kā 60 (sešdesmit) kalendārās dienas iepriekš.</w:t>
      </w:r>
    </w:p>
    <w:p w14:paraId="0000002A">
      <w:pPr>
        <w:ind w:left="0" w:hanging="2"/>
        <w:jc w:val="both"/>
        <w:rPr>
          <w:rFonts w:ascii="Times New Roman" w:cs="Times New Roman" w:hAnsi="Times New Roman"/>
          <w:sz w:val="23"/>
          <w:szCs w:val="23"/>
        </w:rPr>
      </w:pPr>
    </w:p>
    <w:p w14:paraId="0000002B">
      <w:pPr>
        <w:numPr>
          <w:ilvl w:val="0"/>
          <w:numId w:val="4"/>
        </w:numPr>
        <w:tabs>
          <w:tab w:val="left" w:leader="none" w:pos="426"/>
        </w:tabs>
        <w:ind w:left="0" w:hanging="2"/>
        <w:jc w:val="center"/>
        <w:rPr>
          <w:rFonts w:ascii="Times New Roman" w:cs="Times New Roman" w:hAnsi="Times New Roman"/>
          <w:sz w:val="23"/>
          <w:szCs w:val="23"/>
        </w:rPr>
      </w:pPr>
      <w:r>
        <w:rPr>
          <w:rFonts w:ascii="Times New Roman" w:cs="Times New Roman" w:hAnsi="Times New Roman"/>
          <w:b/>
          <w:sz w:val="23"/>
          <w:szCs w:val="23"/>
          <w:rtl w:val="off"/>
        </w:rPr>
        <w:t>MAKSĀJUMI UN NORĒĶINU KĀRTĪBA</w:t>
      </w:r>
      <w:bookmarkStart w:id="0" w:name="bookmark=id.gjdgxs"/>
      <w:bookmarkEnd w:id="0"/>
    </w:p>
    <w:p w14:paraId="0000002C">
      <w:pPr>
        <w:numPr>
          <w:ilvl w:val="1"/>
          <w:numId w:val="4"/>
        </w:numPr>
        <w:ind w:left="0" w:hanging="2"/>
        <w:jc w:val="both"/>
        <w:rPr>
          <w:rFonts w:ascii="Times New Roman" w:cs="Times New Roman" w:hAnsi="Times New Roman"/>
          <w:sz w:val="23"/>
          <w:szCs w:val="23"/>
        </w:rPr>
      </w:pPr>
      <w:r>
        <w:rPr>
          <w:rFonts w:ascii="Times New Roman" w:cs="Times New Roman" w:hAnsi="Times New Roman"/>
          <w:sz w:val="23"/>
          <w:szCs w:val="23"/>
          <w:rtl w:val="off"/>
        </w:rPr>
        <w:t xml:space="preserve"> NOMNIEKS maksā IZNOMĀTĀJAM ikmēneša nomas maksu par Nomas objektu kopā </w:t>
      </w:r>
      <w:r>
        <w:rPr>
          <w:rFonts w:ascii="Times New Roman" w:cs="Times New Roman" w:hAnsi="Times New Roman"/>
          <w:b/>
          <w:sz w:val="23"/>
          <w:szCs w:val="23"/>
          <w:rtl w:val="off"/>
        </w:rPr>
        <w:t xml:space="preserve">EUR …………. apmērā, </w:t>
      </w:r>
      <w:r>
        <w:rPr>
          <w:rFonts w:ascii="Times New Roman" w:cs="Times New Roman" w:hAnsi="Times New Roman"/>
          <w:sz w:val="23"/>
          <w:szCs w:val="23"/>
          <w:rtl w:val="off"/>
        </w:rPr>
        <w:t>neskaitot pievienotās vērtības nodokli (turpmāk – PVN).</w:t>
      </w:r>
      <w:r>
        <w:rPr>
          <w:rFonts w:ascii="Times New Roman" w:cs="Times New Roman" w:hAnsi="Times New Roman"/>
          <w:b/>
          <w:sz w:val="23"/>
          <w:szCs w:val="23"/>
          <w:rtl w:val="off"/>
        </w:rPr>
        <w:t xml:space="preserve"> </w:t>
      </w:r>
      <w:r>
        <w:rPr>
          <w:rFonts w:ascii="Times New Roman" w:cs="Times New Roman" w:hAnsi="Times New Roman"/>
          <w:sz w:val="23"/>
          <w:szCs w:val="23"/>
          <w:rtl w:val="off"/>
        </w:rPr>
        <w:t xml:space="preserve">PVN Līguma noslēgšanas brīdī ir 21% (divdesmit viens procents), kas ir EUR ……………... Mēneša nomas maksas </w:t>
      </w:r>
      <w:r>
        <w:rPr>
          <w:rFonts w:ascii="Times New Roman" w:cs="Times New Roman" w:hAnsi="Times New Roman"/>
          <w:b/>
          <w:sz w:val="23"/>
          <w:szCs w:val="23"/>
          <w:rtl w:val="off"/>
        </w:rPr>
        <w:t>kopējā summa ar PVN ir EUR ………….</w:t>
      </w:r>
    </w:p>
    <w:p w14:paraId="0000002D">
      <w:pPr>
        <w:numPr>
          <w:ilvl w:val="2"/>
          <w:numId w:val="4"/>
        </w:numPr>
        <w:ind w:left="720" w:hanging="720"/>
        <w:jc w:val="both"/>
        <w:rPr>
          <w:rFonts w:ascii="Times New Roman" w:cs="Times New Roman" w:hAnsi="Times New Roman"/>
          <w:sz w:val="23"/>
          <w:szCs w:val="23"/>
        </w:rPr>
      </w:pPr>
      <w:r>
        <w:rPr>
          <w:rFonts w:ascii="Times New Roman" w:cs="Times New Roman" w:hAnsi="Times New Roman"/>
          <w:sz w:val="23"/>
          <w:szCs w:val="23"/>
          <w:rtl w:val="off"/>
        </w:rPr>
        <w:t>Papildus nomas maksai maksājami šādi obligātie maksājumi (turpmāk – Obligātie maksājumi):</w:t>
      </w:r>
    </w:p>
    <w:p w14:paraId="0000002E">
      <w:pPr>
        <w:numPr>
          <w:ilvl w:val="3"/>
          <w:numId w:val="4"/>
        </w:numPr>
        <w:ind w:left="720" w:hanging="720"/>
        <w:jc w:val="both"/>
        <w:rPr>
          <w:rFonts w:ascii="Times New Roman" w:cs="Times New Roman" w:hAnsi="Times New Roman"/>
          <w:sz w:val="23"/>
          <w:szCs w:val="23"/>
        </w:rPr>
      </w:pPr>
      <w:bookmarkStart w:id="1" w:name="_heading=h.gjdgxs"/>
      <w:bookmarkEnd w:id="1"/>
      <w:r>
        <w:rPr>
          <w:rFonts w:ascii="Times New Roman" w:cs="Times New Roman" w:hAnsi="Times New Roman"/>
          <w:sz w:val="23"/>
          <w:szCs w:val="23"/>
          <w:rtl w:val="off"/>
        </w:rPr>
        <w:t>a</w:t>
      </w:r>
      <w:r>
        <w:rPr>
          <w:rFonts w:ascii="Times New Roman" w:cs="Times New Roman" w:hAnsi="Times New Roman"/>
          <w:sz w:val="23"/>
          <w:szCs w:val="23"/>
          <w:rtl w:val="off"/>
        </w:rPr>
        <w:t>psaimniekošanas maksa – 0,71 EUR/ m2, kas kopā sastāda 11,72 EUR (vienpadsmit euro  un 72 centi) mēnesī bez pievienotās vērtības nodokļa;</w:t>
      </w:r>
    </w:p>
    <w:p w14:paraId="0000002F">
      <w:pPr>
        <w:numPr>
          <w:ilvl w:val="3"/>
          <w:numId w:val="4"/>
        </w:numPr>
        <w:ind w:left="720" w:hanging="720"/>
        <w:jc w:val="both"/>
        <w:rPr>
          <w:rFonts w:ascii="Times New Roman" w:cs="Times New Roman" w:hAnsi="Times New Roman"/>
          <w:sz w:val="23"/>
          <w:szCs w:val="23"/>
        </w:rPr>
      </w:pPr>
      <w:r>
        <w:rPr>
          <w:rFonts w:ascii="Times New Roman" w:cs="Times New Roman" w:hAnsi="Times New Roman"/>
          <w:sz w:val="23"/>
          <w:szCs w:val="23"/>
          <w:rtl w:val="off"/>
        </w:rPr>
        <w:t>maksa par komunālajiem pakalpojumiem:</w:t>
      </w:r>
    </w:p>
    <w:p w14:paraId="00000030">
      <w:pPr>
        <w:numPr>
          <w:ilvl w:val="4"/>
          <w:numId w:val="4"/>
        </w:numPr>
        <w:ind w:left="1080" w:hanging="1080"/>
        <w:jc w:val="both"/>
        <w:rPr>
          <w:rFonts w:ascii="Times New Roman" w:cs="Times New Roman" w:hAnsi="Times New Roman"/>
          <w:sz w:val="23"/>
          <w:szCs w:val="23"/>
        </w:rPr>
      </w:pPr>
      <w:bookmarkStart w:id="2" w:name="_heading=h.30j0zll"/>
      <w:bookmarkEnd w:id="2"/>
      <w:r>
        <w:rPr>
          <w:rFonts w:ascii="Times New Roman" w:cs="Times New Roman" w:hAnsi="Times New Roman"/>
          <w:sz w:val="23"/>
          <w:szCs w:val="23"/>
          <w:rtl w:val="off"/>
        </w:rPr>
        <w:t>a</w:t>
      </w:r>
      <w:r>
        <w:rPr>
          <w:rFonts w:ascii="Times New Roman" w:cs="Times New Roman" w:hAnsi="Times New Roman"/>
          <w:sz w:val="23"/>
          <w:szCs w:val="23"/>
          <w:rtl w:val="off"/>
        </w:rPr>
        <w:t>pkure un ūdens uzsildīšana apkures sezonas laikā tiek noteikta  - 2,13 EUR/ m2, kas kopā sastāda 35,15 EUR (trīsdesmit pieci euro un 15 centi) mēnesī bez pievienotās vērtības nodokļa.</w:t>
      </w:r>
    </w:p>
    <w:p w14:paraId="00000031">
      <w:pPr>
        <w:numPr>
          <w:ilvl w:val="4"/>
          <w:numId w:val="4"/>
        </w:numPr>
        <w:ind w:left="1080" w:hanging="1080"/>
        <w:jc w:val="both"/>
        <w:rPr>
          <w:rFonts w:ascii="Times New Roman" w:cs="Times New Roman" w:hAnsi="Times New Roman"/>
          <w:sz w:val="23"/>
          <w:szCs w:val="23"/>
        </w:rPr>
      </w:pPr>
      <w:bookmarkStart w:id="3" w:name="_heading=h.1fob9te"/>
      <w:bookmarkEnd w:id="3"/>
      <w:r>
        <w:rPr>
          <w:rFonts w:ascii="Times New Roman" w:cs="Times New Roman" w:hAnsi="Times New Roman"/>
          <w:sz w:val="23"/>
          <w:szCs w:val="23"/>
          <w:rtl w:val="off"/>
        </w:rPr>
        <w:t>E</w:t>
      </w:r>
      <w:r>
        <w:rPr>
          <w:rFonts w:ascii="Times New Roman" w:cs="Times New Roman" w:hAnsi="Times New Roman"/>
          <w:sz w:val="23"/>
          <w:szCs w:val="23"/>
          <w:rtl w:val="off"/>
        </w:rPr>
        <w:t>lektrība - 1,50 EUR/ m2, kas kopā sastāda 24,75 EUR (divdesmit četri euro un 75 centi) mēnesī bez pievienotās vērtības nodokļa.</w:t>
      </w:r>
    </w:p>
    <w:p w14:paraId="00000032">
      <w:pPr>
        <w:numPr>
          <w:ilvl w:val="4"/>
          <w:numId w:val="4"/>
        </w:numPr>
        <w:ind w:left="1080" w:hanging="1080"/>
        <w:jc w:val="both"/>
        <w:rPr>
          <w:rFonts w:ascii="Times New Roman" w:cs="Times New Roman" w:hAnsi="Times New Roman"/>
          <w:sz w:val="23"/>
          <w:szCs w:val="23"/>
        </w:rPr>
      </w:pPr>
      <w:bookmarkStart w:id="4" w:name="_heading=h.3znysh7"/>
      <w:bookmarkEnd w:id="4"/>
      <w:r>
        <w:rPr>
          <w:rFonts w:ascii="Times New Roman" w:cs="Times New Roman" w:hAnsi="Times New Roman"/>
          <w:sz w:val="23"/>
          <w:szCs w:val="23"/>
          <w:rtl w:val="off"/>
        </w:rPr>
        <w:t>Ū</w:t>
      </w:r>
      <w:r>
        <w:rPr>
          <w:rFonts w:ascii="Times New Roman" w:cs="Times New Roman" w:hAnsi="Times New Roman"/>
          <w:sz w:val="23"/>
          <w:szCs w:val="23"/>
          <w:rtl w:val="off"/>
        </w:rPr>
        <w:t>dens un kanalizācija - 0,43 EUR/ m2, kas kopā sastāda 7.10 EUR (septiņi euro un 10 centi) mēnesī bez pievienotās vērtības nodokļa.</w:t>
      </w:r>
    </w:p>
    <w:p w14:paraId="00000033">
      <w:pPr>
        <w:numPr>
          <w:ilvl w:val="1"/>
          <w:numId w:val="4"/>
        </w:numPr>
        <w:ind w:left="0" w:hanging="2"/>
        <w:jc w:val="both"/>
        <w:rPr>
          <w:rFonts w:ascii="Times New Roman" w:cs="Times New Roman" w:hAnsi="Times New Roman"/>
          <w:sz w:val="23"/>
          <w:szCs w:val="23"/>
        </w:rPr>
      </w:pPr>
      <w:r>
        <w:rPr>
          <w:rFonts w:ascii="Times New Roman" w:cs="Times New Roman" w:hAnsi="Times New Roman"/>
          <w:sz w:val="23"/>
          <w:szCs w:val="23"/>
          <w:rtl w:val="off"/>
        </w:rPr>
        <w:t>Ja saskaņā ar normatīvajiem aktiem tiek grozīta PVN likme, Līguma kopējā summa ar PVN tiek grozīta bez atsevišķas Pušu vienošanās. Šādas PVN likmes izmaiņas stājas spēkā normatīvajos aktos noteiktajā kārtībā. Līguma summa bez PVN šādā kārtībā nevar tikt grozīta.</w:t>
      </w:r>
    </w:p>
    <w:p w14:paraId="00000034">
      <w:pPr>
        <w:numPr>
          <w:ilvl w:val="1"/>
          <w:numId w:val="4"/>
        </w:numPr>
        <w:pBdr>
          <w:top w:val="nil" w:sz="4" w:space="0"/>
          <w:left w:val="nil" w:sz="4" w:space="0"/>
          <w:bottom w:val="nil" w:sz="4" w:space="0"/>
          <w:right w:val="nil" w:sz="4" w:space="0"/>
          <w:between w:val="nil" w:sz="4" w:space="0"/>
        </w:pBdr>
        <w:spacing w:line="240" w:lineRule="auto"/>
        <w:ind w:left="0" w:hanging="2"/>
        <w:jc w:val="both"/>
        <w:rPr>
          <w:rFonts w:ascii="Times New Roman" w:cs="Times New Roman" w:hAnsi="Times New Roman"/>
          <w:color w:val="000000"/>
          <w:sz w:val="23"/>
          <w:szCs w:val="23"/>
        </w:rPr>
      </w:pPr>
      <w:r>
        <w:rPr>
          <w:rFonts w:ascii="Times New Roman" w:cs="Times New Roman" w:hAnsi="Times New Roman"/>
          <w:color w:val="000000"/>
          <w:sz w:val="23"/>
          <w:szCs w:val="23"/>
          <w:rtl w:val="off"/>
        </w:rPr>
        <w:t>Papildus nomas maksai NOMNIEKS maksā par komunālajiem pakalpojumiem (apkure, elektroenerģija, ūdensapgāde, kanalizācija, atkritumu izvešana) un apsaimniekošanas izdevumiem, kā arī citiem pakalpojumiem (piemēram, sakaru pakalpojumi), ja IZNOMĀTĀJS šādus pakalpojumus nodrošina.</w:t>
      </w:r>
    </w:p>
    <w:p w14:paraId="00000035">
      <w:pPr>
        <w:numPr>
          <w:ilvl w:val="1"/>
          <w:numId w:val="4"/>
        </w:numPr>
        <w:ind w:left="0" w:hanging="2"/>
        <w:jc w:val="both"/>
        <w:rPr>
          <w:rFonts w:ascii="Times New Roman" w:cs="Times New Roman" w:hAnsi="Times New Roman"/>
          <w:sz w:val="23"/>
          <w:szCs w:val="23"/>
        </w:rPr>
      </w:pPr>
      <w:r>
        <w:rPr>
          <w:rFonts w:ascii="Times New Roman" w:cs="Times New Roman" w:hAnsi="Times New Roman"/>
          <w:sz w:val="23"/>
          <w:szCs w:val="23"/>
          <w:rtl w:val="off"/>
        </w:rPr>
        <w:t xml:space="preserve">NOMNIEKS nomas maksu maksā, sākot ar Līguma 1.4.apakšpunktā minētā pieņemšanas – nodošanas akta abpusējas parakstīšanas dienu. </w:t>
      </w:r>
    </w:p>
    <w:p w14:paraId="00000036">
      <w:pPr>
        <w:numPr>
          <w:ilvl w:val="1"/>
          <w:numId w:val="4"/>
        </w:numPr>
        <w:ind w:left="0" w:hanging="2"/>
        <w:jc w:val="both"/>
        <w:rPr>
          <w:rFonts w:ascii="Times New Roman" w:cs="Times New Roman" w:hAnsi="Times New Roman"/>
          <w:sz w:val="23"/>
          <w:szCs w:val="23"/>
        </w:rPr>
      </w:pPr>
      <w:r>
        <w:rPr>
          <w:rFonts w:ascii="Times New Roman" w:cs="Times New Roman" w:hAnsi="Times New Roman"/>
          <w:sz w:val="23"/>
          <w:szCs w:val="23"/>
          <w:rtl w:val="off"/>
        </w:rPr>
        <w:t xml:space="preserve"> NOMNIEKS nomas maksu maksā par kārtējo kalendāro mēnesi līdz kārtējā kalendārā mēneša beigām, pamatojoties uz IZNOMĀTĀJA izrakstīto rēķinu, kas NOMNIEKAM tiek iesniegts </w:t>
      </w:r>
      <w:r>
        <w:rPr>
          <w:rFonts w:ascii="Times New Roman" w:cs="Times New Roman" w:hAnsi="Times New Roman"/>
          <w:b/>
          <w:sz w:val="23"/>
          <w:szCs w:val="23"/>
          <w:rtl w:val="off"/>
        </w:rPr>
        <w:t>līdz kārtējā mēneša 17.datumam</w:t>
      </w:r>
      <w:r>
        <w:rPr>
          <w:rFonts w:ascii="Times New Roman" w:cs="Times New Roman" w:hAnsi="Times New Roman"/>
          <w:sz w:val="23"/>
          <w:szCs w:val="23"/>
          <w:rtl w:val="off"/>
        </w:rPr>
        <w:t xml:space="preserve">. </w:t>
      </w:r>
    </w:p>
    <w:p w14:paraId="00000037">
      <w:pPr>
        <w:numPr>
          <w:ilvl w:val="1"/>
          <w:numId w:val="4"/>
        </w:numPr>
        <w:ind w:left="0" w:hanging="2"/>
        <w:jc w:val="both"/>
        <w:rPr>
          <w:rFonts w:ascii="Times New Roman" w:cs="Times New Roman" w:hAnsi="Times New Roman"/>
          <w:sz w:val="23"/>
          <w:szCs w:val="23"/>
        </w:rPr>
      </w:pPr>
      <w:r>
        <w:rPr>
          <w:rFonts w:ascii="Times New Roman" w:cs="Times New Roman" w:hAnsi="Times New Roman"/>
          <w:sz w:val="23"/>
          <w:szCs w:val="23"/>
          <w:rtl w:val="off"/>
        </w:rPr>
        <w:t xml:space="preserve">NOMNIEKS maksu par Līguma 3.3.apakšpunktā minētajiem pakalpojumiem maksā par iepriekšējo mēnesi līdz kārtējā kalendārā mēneša beigām, pamatojoties uz IZNOMĀTĀJA izrakstīto rēķinu, kas NOMNIEKAM tiek iesniegts </w:t>
      </w:r>
      <w:r>
        <w:rPr>
          <w:rFonts w:ascii="Times New Roman" w:cs="Times New Roman" w:hAnsi="Times New Roman"/>
          <w:b/>
          <w:sz w:val="23"/>
          <w:szCs w:val="23"/>
          <w:rtl w:val="off"/>
        </w:rPr>
        <w:t>līdz kārtējā mēneša 17.datumam</w:t>
      </w:r>
      <w:r>
        <w:rPr>
          <w:rFonts w:ascii="Times New Roman" w:cs="Times New Roman" w:hAnsi="Times New Roman"/>
          <w:sz w:val="23"/>
          <w:szCs w:val="23"/>
          <w:rtl w:val="off"/>
        </w:rPr>
        <w:t xml:space="preserve">. </w:t>
      </w:r>
    </w:p>
    <w:p w14:paraId="00000038">
      <w:pPr>
        <w:numPr>
          <w:ilvl w:val="1"/>
          <w:numId w:val="4"/>
        </w:numPr>
        <w:ind w:left="0" w:hanging="2"/>
        <w:jc w:val="both"/>
        <w:rPr>
          <w:rFonts w:ascii="Times New Roman" w:cs="Times New Roman" w:hAnsi="Times New Roman"/>
          <w:sz w:val="23"/>
          <w:szCs w:val="23"/>
        </w:rPr>
      </w:pPr>
      <w:r>
        <w:rPr>
          <w:rFonts w:ascii="Times New Roman" w:cs="Times New Roman" w:hAnsi="Times New Roman"/>
          <w:sz w:val="23"/>
          <w:szCs w:val="23"/>
          <w:rtl w:val="off"/>
        </w:rPr>
        <w:t>Ja IZNOMĀTĀJS Līguma 3.5. un 3.6.punktā noteiktajā termiņā NOMNIEKAM nav iesniedzis rēķinu, tad NOMNIEKA samaksas termiņš attiecīgi pagarinās par IZNOMĀTĀJA nokavēto laika posmu, par kuru attiecībā uz NOMNIEKU nokavējuma nelabvēlīgās sekas neiestājas un nokavējuma procenti netiek aprēķināti.</w:t>
      </w:r>
    </w:p>
    <w:p w14:paraId="00000039">
      <w:pPr>
        <w:numPr>
          <w:ilvl w:val="1"/>
          <w:numId w:val="4"/>
        </w:numPr>
        <w:ind w:left="0" w:hanging="2"/>
        <w:jc w:val="both"/>
        <w:rPr>
          <w:rFonts w:ascii="Times New Roman" w:cs="Times New Roman" w:hAnsi="Times New Roman"/>
          <w:sz w:val="23"/>
          <w:szCs w:val="23"/>
        </w:rPr>
      </w:pPr>
      <w:r>
        <w:rPr>
          <w:rFonts w:ascii="Times New Roman" w:cs="Times New Roman" w:hAnsi="Times New Roman"/>
          <w:sz w:val="23"/>
          <w:szCs w:val="23"/>
          <w:rtl w:val="off"/>
        </w:rPr>
        <w:t xml:space="preserve">IZNOMĀTĀJS visus rēķinus, kas izriet no šī Līguma, NOMNIEKAM iesniedz elektroniskā veidā, nosūtot tos uz NOMNIEKA elektronisko pasta adresi </w:t>
      </w:r>
      <w:r>
        <w:rPr>
          <w:rFonts w:ascii="Times New Roman" w:cs="Times New Roman" w:hAnsi="Times New Roman"/>
          <w:sz w:val="23"/>
          <w:szCs w:val="23"/>
          <w:u w:val="single"/>
          <w:rtl w:val="off"/>
        </w:rPr>
        <w:t>_____</w:t>
      </w:r>
      <w:r>
        <w:rPr>
          <w:rFonts w:ascii="Times New Roman" w:cs="Times New Roman" w:hAnsi="Times New Roman"/>
          <w:sz w:val="23"/>
          <w:szCs w:val="23"/>
          <w:rtl w:val="off"/>
        </w:rPr>
        <w:t>. Rēķini ir derīgi bez paraksta un zīmoga, ievērojot Latvijas Republikas (turpmāk – LR) spēkā esošajos normatīvajos aktos noteiktās prasības. Gadījumā, ja jebkādu iemeslu dēļ IZNOMĀTĀJAM nav iespējams nogādāt rēķinus iepriekš norādītajā veidā, IZNOMĀTĀJS ir tiesīgs nosūtīt rēķinu NOMNIEKAM, izdrukātā veidā pasta sūtījumā uz NOMNIEKA juridisko adresi.</w:t>
      </w:r>
    </w:p>
    <w:p w14:paraId="0000003A">
      <w:pPr>
        <w:numPr>
          <w:ilvl w:val="1"/>
          <w:numId w:val="4"/>
        </w:numPr>
        <w:ind w:left="0" w:hanging="2"/>
        <w:jc w:val="both"/>
        <w:rPr>
          <w:rFonts w:ascii="Times New Roman" w:cs="Times New Roman" w:hAnsi="Times New Roman"/>
          <w:sz w:val="23"/>
          <w:szCs w:val="23"/>
        </w:rPr>
      </w:pPr>
      <w:r>
        <w:rPr>
          <w:rFonts w:ascii="Times New Roman" w:cs="Times New Roman" w:hAnsi="Times New Roman"/>
          <w:sz w:val="23"/>
          <w:szCs w:val="23"/>
          <w:rtl w:val="off"/>
        </w:rPr>
        <w:t>Nomas maksa par Nomas objekta  lietošanu un citi Līgumā paredzētie maksājumi tiek veikti pārskaitījuma veidā uz IZNOMĀTĀJA norēķinu kontu.</w:t>
      </w:r>
    </w:p>
    <w:p w14:paraId="0000003B">
      <w:pPr>
        <w:numPr>
          <w:ilvl w:val="1"/>
          <w:numId w:val="4"/>
        </w:numPr>
        <w:ind w:left="0" w:hanging="2"/>
        <w:jc w:val="both"/>
        <w:rPr>
          <w:rFonts w:ascii="Times New Roman" w:cs="Times New Roman" w:hAnsi="Times New Roman"/>
          <w:sz w:val="23"/>
          <w:szCs w:val="23"/>
        </w:rPr>
      </w:pPr>
      <w:r>
        <w:rPr>
          <w:rFonts w:ascii="Times New Roman" w:cs="Times New Roman" w:hAnsi="Times New Roman"/>
          <w:sz w:val="23"/>
          <w:szCs w:val="23"/>
          <w:rtl w:val="off"/>
        </w:rPr>
        <w:t>Līguma 4.1.4.punktā noteiktajā gadījumā nomas maksa netiek aprēķināta par laika periodu, kad NOMNIEKAM ir liegta iespēja lietot Nomas objektu.</w:t>
      </w:r>
    </w:p>
    <w:p w14:paraId="0000003C">
      <w:pPr>
        <w:tabs>
          <w:tab w:val="left" w:leader="none" w:pos="426"/>
        </w:tabs>
        <w:ind w:left="0" w:hanging="2"/>
        <w:jc w:val="both"/>
        <w:rPr>
          <w:rFonts w:ascii="Times New Roman" w:cs="Times New Roman" w:hAnsi="Times New Roman"/>
          <w:sz w:val="23"/>
          <w:szCs w:val="23"/>
        </w:rPr>
      </w:pPr>
    </w:p>
    <w:p w14:paraId="0000003D">
      <w:pPr>
        <w:numPr>
          <w:ilvl w:val="0"/>
          <w:numId w:val="4"/>
        </w:numPr>
        <w:ind w:left="0" w:hanging="2"/>
        <w:jc w:val="center"/>
        <w:rPr>
          <w:rFonts w:ascii="Times New Roman" w:cs="Times New Roman" w:hAnsi="Times New Roman"/>
          <w:sz w:val="23"/>
          <w:szCs w:val="23"/>
        </w:rPr>
      </w:pPr>
      <w:r>
        <w:rPr>
          <w:rFonts w:ascii="Times New Roman" w:cs="Times New Roman" w:hAnsi="Times New Roman"/>
          <w:b/>
          <w:sz w:val="23"/>
          <w:szCs w:val="23"/>
          <w:rtl w:val="off"/>
        </w:rPr>
        <w:t>IZNOMĀTĀJA TIESĪBAS UN PIENĀKUMI</w:t>
      </w:r>
    </w:p>
    <w:p w14:paraId="0000003E">
      <w:pPr>
        <w:numPr>
          <w:ilvl w:val="1"/>
          <w:numId w:val="2"/>
        </w:numPr>
        <w:ind w:left="0" w:hanging="2"/>
        <w:jc w:val="both"/>
        <w:rPr>
          <w:rFonts w:ascii="Times New Roman" w:cs="Times New Roman" w:hAnsi="Times New Roman"/>
          <w:sz w:val="23"/>
          <w:szCs w:val="23"/>
        </w:rPr>
      </w:pPr>
      <w:r>
        <w:rPr>
          <w:rFonts w:ascii="Times New Roman" w:cs="Times New Roman" w:hAnsi="Times New Roman"/>
          <w:sz w:val="23"/>
          <w:szCs w:val="23"/>
          <w:rtl w:val="off"/>
        </w:rPr>
        <w:t>IZNOMĀTĀJAM ir tiesības:</w:t>
      </w:r>
    </w:p>
    <w:p w14:paraId="0000003F">
      <w:pPr>
        <w:numPr>
          <w:ilvl w:val="2"/>
          <w:numId w:val="3"/>
        </w:numPr>
        <w:ind w:left="0" w:hanging="2"/>
        <w:jc w:val="both"/>
        <w:rPr>
          <w:rFonts w:ascii="Times New Roman" w:cs="Times New Roman" w:hAnsi="Times New Roman"/>
          <w:sz w:val="23"/>
          <w:szCs w:val="23"/>
        </w:rPr>
      </w:pPr>
      <w:r>
        <w:rPr>
          <w:rFonts w:ascii="Times New Roman" w:cs="Times New Roman" w:hAnsi="Times New Roman"/>
          <w:sz w:val="23"/>
          <w:szCs w:val="23"/>
          <w:rtl w:val="off"/>
        </w:rPr>
        <w:t>NOMNIEKA pārstāvja klātbūtnē pārbaudīt Nomas objekta stāvokli un izmantošanu atbilstoši ekspluatācijas noteikumiem, iepriekš saskaņojot ar NOMNIEKU pārbaudes laiku;</w:t>
      </w:r>
    </w:p>
    <w:p w14:paraId="00000040">
      <w:pPr>
        <w:numPr>
          <w:ilvl w:val="2"/>
          <w:numId w:val="3"/>
        </w:numPr>
        <w:ind w:left="0" w:hanging="2"/>
        <w:jc w:val="both"/>
        <w:rPr>
          <w:rFonts w:ascii="Times New Roman" w:cs="Times New Roman" w:hAnsi="Times New Roman"/>
          <w:sz w:val="23"/>
          <w:szCs w:val="23"/>
        </w:rPr>
      </w:pPr>
      <w:r>
        <w:rPr>
          <w:rFonts w:ascii="Times New Roman" w:cs="Times New Roman" w:hAnsi="Times New Roman"/>
          <w:sz w:val="23"/>
          <w:szCs w:val="23"/>
          <w:rtl w:val="off"/>
        </w:rPr>
        <w:t>avārijas gadījumā (ugunsgrēks, eksplozija, appludināšana u.tml.) bez atsevišķas NOMNIEKA atļaujas saņemšanas jebkurā diennakts laikā piekļūt Nomas objektam;</w:t>
      </w:r>
    </w:p>
    <w:p w14:paraId="00000041">
      <w:pPr>
        <w:numPr>
          <w:ilvl w:val="2"/>
          <w:numId w:val="3"/>
        </w:numPr>
        <w:ind w:left="0" w:hanging="2"/>
        <w:jc w:val="both"/>
        <w:rPr>
          <w:rFonts w:ascii="Times New Roman" w:cs="Times New Roman" w:hAnsi="Times New Roman"/>
          <w:sz w:val="23"/>
          <w:szCs w:val="23"/>
        </w:rPr>
      </w:pPr>
      <w:r>
        <w:rPr>
          <w:rFonts w:ascii="Times New Roman" w:cs="Times New Roman" w:hAnsi="Times New Roman"/>
          <w:sz w:val="23"/>
          <w:szCs w:val="23"/>
          <w:rtl w:val="off"/>
        </w:rPr>
        <w:t xml:space="preserve"> uzsākt, veikt un pabeigt ēkas kārtējos (kosmētiskos) remontdarbus vai rekonstrukciju, informējot par darbu izpildes termiņiem NOMNIEKU, ja šie remontdarbi varētu traucēt NOMNIEKAM izmantot Nomas objektu. </w:t>
      </w:r>
    </w:p>
    <w:p w14:paraId="00000042">
      <w:pPr>
        <w:numPr>
          <w:ilvl w:val="1"/>
          <w:numId w:val="2"/>
        </w:numPr>
        <w:ind w:left="0" w:hanging="2"/>
        <w:jc w:val="both"/>
        <w:rPr>
          <w:rFonts w:ascii="Times New Roman" w:cs="Times New Roman" w:hAnsi="Times New Roman"/>
          <w:sz w:val="23"/>
          <w:szCs w:val="23"/>
        </w:rPr>
      </w:pPr>
      <w:r>
        <w:rPr>
          <w:rFonts w:ascii="Times New Roman" w:cs="Times New Roman" w:hAnsi="Times New Roman"/>
          <w:sz w:val="23"/>
          <w:szCs w:val="23"/>
          <w:rtl w:val="off"/>
        </w:rPr>
        <w:t>IZNOMĀTĀJAM ir pienākums:</w:t>
      </w:r>
    </w:p>
    <w:p w14:paraId="00000043">
      <w:pPr>
        <w:numPr>
          <w:ilvl w:val="2"/>
          <w:numId w:val="6"/>
        </w:numPr>
        <w:ind w:left="0" w:hanging="2"/>
        <w:jc w:val="both"/>
        <w:rPr>
          <w:rFonts w:ascii="Times New Roman" w:cs="Times New Roman" w:hAnsi="Times New Roman"/>
          <w:sz w:val="23"/>
          <w:szCs w:val="23"/>
        </w:rPr>
      </w:pPr>
      <w:r>
        <w:rPr>
          <w:rFonts w:ascii="Times New Roman" w:cs="Times New Roman" w:hAnsi="Times New Roman"/>
          <w:sz w:val="23"/>
          <w:szCs w:val="23"/>
          <w:rtl w:val="off"/>
        </w:rPr>
        <w:t>nodot NOMNIEKAM lietošanā Nomas objektu saskaņā ar Līguma noteikumiem;</w:t>
      </w:r>
    </w:p>
    <w:p w14:paraId="00000044">
      <w:pPr>
        <w:numPr>
          <w:ilvl w:val="2"/>
          <w:numId w:val="6"/>
        </w:numPr>
        <w:ind w:left="0" w:hanging="2"/>
        <w:jc w:val="both"/>
        <w:rPr>
          <w:rFonts w:ascii="Times New Roman" w:cs="Times New Roman" w:hAnsi="Times New Roman"/>
          <w:sz w:val="23"/>
          <w:szCs w:val="23"/>
        </w:rPr>
      </w:pPr>
      <w:r>
        <w:rPr>
          <w:rFonts w:ascii="Times New Roman" w:cs="Times New Roman" w:hAnsi="Times New Roman"/>
          <w:sz w:val="23"/>
          <w:szCs w:val="23"/>
          <w:rtl w:val="off"/>
        </w:rPr>
        <w:t>netraucēt NOMNIEKAM lietot Nomas objektu, ja tas tiek ekspluatēts atbilstoši vispārpieņemtām normām, ekspluatācijas un Līguma noteikumiem;</w:t>
      </w:r>
    </w:p>
    <w:p w14:paraId="00000045">
      <w:pPr>
        <w:numPr>
          <w:ilvl w:val="2"/>
          <w:numId w:val="6"/>
        </w:numPr>
        <w:ind w:left="0" w:hanging="2"/>
        <w:jc w:val="both"/>
        <w:rPr>
          <w:rFonts w:ascii="Times New Roman" w:cs="Times New Roman" w:hAnsi="Times New Roman"/>
          <w:sz w:val="23"/>
          <w:szCs w:val="23"/>
        </w:rPr>
      </w:pPr>
      <w:r>
        <w:rPr>
          <w:rFonts w:ascii="Times New Roman" w:cs="Times New Roman" w:hAnsi="Times New Roman"/>
          <w:sz w:val="23"/>
          <w:szCs w:val="23"/>
          <w:rtl w:val="off"/>
        </w:rPr>
        <w:t>nodrošināt ēkas, kurā atrodas Nomas objekts, apsaimniekošanu, uzturēšanu un remontu, ēkas kopējo inženierkomunikāciju un tīklu funkcionēšanu, ēkas ārējās  teritorijas tīrīšanu, sniega un atkritumu izvešanu, deratizāciju un dezinsekciju, centrālās apkures sistēmas apkopi un remontu, ēkas kopējo ūdensvada un kanalizācijas sistēmu, elektroapgādes sistēmu apkopi un remontu atbilstoši ēkas tehniskajiem ekspluatācijas noteikumiem;</w:t>
      </w:r>
    </w:p>
    <w:p w14:paraId="00000046">
      <w:pPr>
        <w:numPr>
          <w:ilvl w:val="2"/>
          <w:numId w:val="6"/>
        </w:numPr>
        <w:ind w:left="0" w:hanging="2"/>
        <w:jc w:val="both"/>
        <w:rPr>
          <w:rFonts w:ascii="Times New Roman" w:cs="Times New Roman" w:hAnsi="Times New Roman"/>
          <w:sz w:val="23"/>
          <w:szCs w:val="23"/>
        </w:rPr>
      </w:pPr>
      <w:r>
        <w:rPr>
          <w:rFonts w:ascii="Times New Roman" w:cs="Times New Roman" w:hAnsi="Times New Roman"/>
          <w:sz w:val="23"/>
          <w:szCs w:val="23"/>
          <w:rtl w:val="off"/>
        </w:rPr>
        <w:t>nodrošināt NOMNIEKU ar visiem tiem komunālajiem pakalpojumiem, kuru saņemšana ir vai būs atkarīga no IZNOMĀTĀJA.</w:t>
      </w:r>
    </w:p>
    <w:p w14:paraId="00000047">
      <w:pPr>
        <w:numPr>
          <w:ilvl w:val="1"/>
          <w:numId w:val="2"/>
        </w:numPr>
        <w:ind w:left="0" w:hanging="2"/>
        <w:jc w:val="both"/>
        <w:rPr>
          <w:rFonts w:ascii="Times New Roman" w:cs="Times New Roman" w:hAnsi="Times New Roman"/>
          <w:sz w:val="23"/>
          <w:szCs w:val="23"/>
        </w:rPr>
      </w:pPr>
      <w:r>
        <w:rPr>
          <w:rFonts w:ascii="Times New Roman" w:cs="Times New Roman" w:hAnsi="Times New Roman"/>
          <w:sz w:val="23"/>
          <w:szCs w:val="23"/>
          <w:rtl w:val="off"/>
        </w:rPr>
        <w:t>IZNOMĀTĀJS nav atbildīgs par pārtraukumiem elektroenerģijas, siltuma vai ūdens piegādē, ja šie pārtraukumi nav radušies IZNOMĀTĀJA vainas dēļ.</w:t>
      </w:r>
    </w:p>
    <w:p w14:paraId="00000048">
      <w:pPr>
        <w:ind w:left="0" w:hanging="2"/>
        <w:jc w:val="both"/>
        <w:rPr>
          <w:rFonts w:ascii="Times New Roman" w:cs="Times New Roman" w:hAnsi="Times New Roman"/>
          <w:sz w:val="23"/>
          <w:szCs w:val="23"/>
        </w:rPr>
      </w:pPr>
    </w:p>
    <w:p w14:paraId="00000049">
      <w:pPr>
        <w:numPr>
          <w:ilvl w:val="0"/>
          <w:numId w:val="2"/>
        </w:numPr>
        <w:ind w:left="0" w:hanging="2"/>
        <w:jc w:val="center"/>
        <w:rPr>
          <w:rFonts w:ascii="Times New Roman" w:cs="Times New Roman" w:hAnsi="Times New Roman"/>
          <w:sz w:val="23"/>
          <w:szCs w:val="23"/>
        </w:rPr>
      </w:pPr>
      <w:r>
        <w:rPr>
          <w:rFonts w:ascii="Times New Roman" w:cs="Times New Roman" w:hAnsi="Times New Roman"/>
          <w:b/>
          <w:sz w:val="23"/>
          <w:szCs w:val="23"/>
          <w:rtl w:val="off"/>
        </w:rPr>
        <w:t>NOMNIEKA TIESĪBAS UN PIENĀKUMI</w:t>
      </w:r>
    </w:p>
    <w:p w14:paraId="0000004A">
      <w:pPr>
        <w:numPr>
          <w:ilvl w:val="1"/>
          <w:numId w:val="12"/>
        </w:numPr>
        <w:ind w:left="0" w:hanging="2"/>
        <w:jc w:val="both"/>
        <w:rPr>
          <w:rFonts w:ascii="Times New Roman" w:cs="Times New Roman" w:hAnsi="Times New Roman"/>
          <w:sz w:val="23"/>
          <w:szCs w:val="23"/>
        </w:rPr>
      </w:pPr>
      <w:r>
        <w:rPr>
          <w:rFonts w:ascii="Times New Roman" w:cs="Times New Roman" w:hAnsi="Times New Roman"/>
          <w:sz w:val="23"/>
          <w:szCs w:val="23"/>
          <w:rtl w:val="off"/>
        </w:rPr>
        <w:t>NOMNIEKAM ir tiesības:</w:t>
      </w:r>
    </w:p>
    <w:p w14:paraId="0000004B">
      <w:pPr>
        <w:numPr>
          <w:ilvl w:val="2"/>
          <w:numId w:val="7"/>
        </w:numPr>
        <w:ind w:left="0" w:hanging="2"/>
        <w:jc w:val="both"/>
        <w:rPr>
          <w:rFonts w:ascii="Times New Roman" w:cs="Times New Roman" w:hAnsi="Times New Roman"/>
          <w:sz w:val="23"/>
          <w:szCs w:val="23"/>
        </w:rPr>
      </w:pPr>
      <w:r>
        <w:rPr>
          <w:rFonts w:ascii="Times New Roman" w:cs="Times New Roman" w:hAnsi="Times New Roman"/>
          <w:sz w:val="23"/>
          <w:szCs w:val="23"/>
          <w:rtl w:val="off"/>
        </w:rPr>
        <w:t>Nomas termiņa laikā netraucēti, lietot nomāto Nomas objektu Līgumā 1.2.punktā noteiktajam mērķim;</w:t>
      </w:r>
    </w:p>
    <w:p w14:paraId="0000004C">
      <w:pPr>
        <w:numPr>
          <w:ilvl w:val="2"/>
          <w:numId w:val="7"/>
        </w:numPr>
        <w:ind w:left="0" w:hanging="2"/>
        <w:jc w:val="both"/>
        <w:rPr>
          <w:rFonts w:ascii="Times New Roman" w:cs="Times New Roman" w:hAnsi="Times New Roman"/>
          <w:sz w:val="23"/>
          <w:szCs w:val="23"/>
        </w:rPr>
      </w:pPr>
      <w:r>
        <w:rPr>
          <w:rFonts w:ascii="Times New Roman" w:cs="Times New Roman" w:hAnsi="Times New Roman"/>
          <w:sz w:val="23"/>
          <w:szCs w:val="23"/>
          <w:rtl w:val="off"/>
        </w:rPr>
        <w:t>saņemot iepriekšēju IZNOMĀTĀJA rakstisku piekrišanu un, ja nepieciešams, saskaņojot ar atbildīgajām valsts un/vai pašvaldības iestādēm, uzstādīt konstrukcijas, papildinājumus, zīmes, veikt labojumus Nomas objektā;</w:t>
      </w:r>
    </w:p>
    <w:p w14:paraId="0000004D">
      <w:pPr>
        <w:numPr>
          <w:ilvl w:val="1"/>
          <w:numId w:val="12"/>
        </w:numPr>
        <w:ind w:left="0" w:hanging="2"/>
        <w:jc w:val="both"/>
        <w:rPr>
          <w:rFonts w:ascii="Times New Roman" w:cs="Times New Roman" w:hAnsi="Times New Roman"/>
          <w:sz w:val="23"/>
          <w:szCs w:val="23"/>
        </w:rPr>
      </w:pPr>
      <w:r>
        <w:rPr>
          <w:rFonts w:ascii="Times New Roman" w:cs="Times New Roman" w:hAnsi="Times New Roman"/>
          <w:sz w:val="23"/>
          <w:szCs w:val="23"/>
          <w:rtl w:val="off"/>
        </w:rPr>
        <w:t xml:space="preserve"> NOMNIEKS nav tiesīgs:</w:t>
      </w:r>
    </w:p>
    <w:p w14:paraId="0000004E">
      <w:pPr>
        <w:numPr>
          <w:ilvl w:val="2"/>
          <w:numId w:val="8"/>
        </w:numPr>
        <w:ind w:left="0" w:hanging="2"/>
        <w:jc w:val="both"/>
        <w:rPr>
          <w:rFonts w:ascii="Times New Roman" w:cs="Times New Roman" w:hAnsi="Times New Roman"/>
          <w:sz w:val="23"/>
          <w:szCs w:val="23"/>
        </w:rPr>
      </w:pPr>
      <w:r>
        <w:rPr>
          <w:rFonts w:ascii="Times New Roman" w:cs="Times New Roman" w:hAnsi="Times New Roman"/>
          <w:sz w:val="23"/>
          <w:szCs w:val="23"/>
          <w:rtl w:val="off"/>
        </w:rPr>
        <w:t>nodot Nomas objektu apakšnomā trešajai personai, ieķīlāt nomas tiesības, slēgt sadarbības līgumus vai cita veida līgumus, kuru rezultātā trešā persona iegūtu tiesības uz Nekustamo īpašumu un to lietošanu;</w:t>
      </w:r>
    </w:p>
    <w:p w14:paraId="0000004F">
      <w:pPr>
        <w:numPr>
          <w:ilvl w:val="2"/>
          <w:numId w:val="8"/>
        </w:numPr>
        <w:ind w:left="0" w:hanging="2"/>
        <w:jc w:val="both"/>
        <w:rPr>
          <w:rFonts w:ascii="Times New Roman" w:cs="Times New Roman" w:hAnsi="Times New Roman"/>
          <w:sz w:val="23"/>
          <w:szCs w:val="23"/>
        </w:rPr>
      </w:pPr>
      <w:r>
        <w:rPr>
          <w:rFonts w:ascii="Times New Roman" w:cs="Times New Roman" w:hAnsi="Times New Roman"/>
          <w:sz w:val="23"/>
          <w:szCs w:val="23"/>
          <w:rtl w:val="off"/>
        </w:rPr>
        <w:t>veikt jebkādus pārveidojumus vai izmaiņas Nomas objektā bez rakstiskas iepriekšējas saskaņošanas ar IZNOMĀTĀJU.</w:t>
      </w:r>
    </w:p>
    <w:p w14:paraId="00000050">
      <w:pPr>
        <w:numPr>
          <w:ilvl w:val="1"/>
          <w:numId w:val="12"/>
        </w:numPr>
        <w:ind w:left="0" w:hanging="2"/>
        <w:jc w:val="both"/>
        <w:rPr>
          <w:rFonts w:ascii="Times New Roman" w:cs="Times New Roman" w:hAnsi="Times New Roman"/>
          <w:sz w:val="23"/>
          <w:szCs w:val="23"/>
        </w:rPr>
      </w:pPr>
      <w:r>
        <w:rPr>
          <w:rFonts w:ascii="Times New Roman" w:cs="Times New Roman" w:hAnsi="Times New Roman"/>
          <w:sz w:val="23"/>
          <w:szCs w:val="23"/>
          <w:rtl w:val="off"/>
        </w:rPr>
        <w:t>NOMNIEKAM ir pienākums:</w:t>
      </w:r>
    </w:p>
    <w:p w14:paraId="00000051">
      <w:pPr>
        <w:numPr>
          <w:ilvl w:val="2"/>
          <w:numId w:val="12"/>
        </w:numPr>
        <w:ind w:left="0" w:hanging="2"/>
        <w:jc w:val="both"/>
        <w:rPr>
          <w:rFonts w:ascii="Times New Roman" w:cs="Times New Roman" w:hAnsi="Times New Roman"/>
          <w:sz w:val="23"/>
          <w:szCs w:val="23"/>
        </w:rPr>
      </w:pPr>
      <w:r>
        <w:rPr>
          <w:rFonts w:ascii="Times New Roman" w:cs="Times New Roman" w:hAnsi="Times New Roman"/>
          <w:sz w:val="23"/>
          <w:szCs w:val="23"/>
          <w:rtl w:val="off"/>
        </w:rPr>
        <w:t>Lietot Nomas objektu tikai Līguma 1.2.punktā noteiktajam mērķim un saskaņā ar Līguma noteikumiem;</w:t>
      </w:r>
    </w:p>
    <w:p w14:paraId="00000052">
      <w:pPr>
        <w:numPr>
          <w:ilvl w:val="2"/>
          <w:numId w:val="12"/>
        </w:numPr>
        <w:tabs>
          <w:tab w:val="left" w:leader="none" w:pos="993"/>
        </w:tabs>
        <w:ind w:left="0" w:hanging="2"/>
        <w:jc w:val="both"/>
        <w:rPr>
          <w:rFonts w:ascii="Times New Roman" w:cs="Times New Roman" w:hAnsi="Times New Roman"/>
          <w:sz w:val="23"/>
          <w:szCs w:val="23"/>
        </w:rPr>
      </w:pPr>
      <w:r>
        <w:rPr>
          <w:rFonts w:ascii="Times New Roman" w:cs="Times New Roman" w:hAnsi="Times New Roman"/>
          <w:sz w:val="23"/>
          <w:szCs w:val="23"/>
          <w:rtl w:val="off"/>
        </w:rPr>
        <w:t>veikt maksājums atbilstoši Līguma 3.nodaļas noteikumiem;</w:t>
      </w:r>
    </w:p>
    <w:p w14:paraId="00000053">
      <w:pPr>
        <w:numPr>
          <w:ilvl w:val="2"/>
          <w:numId w:val="12"/>
        </w:numPr>
        <w:ind w:left="0" w:hanging="2"/>
        <w:jc w:val="both"/>
        <w:rPr>
          <w:rFonts w:ascii="Times New Roman" w:cs="Times New Roman" w:hAnsi="Times New Roman"/>
          <w:sz w:val="23"/>
          <w:szCs w:val="23"/>
        </w:rPr>
      </w:pPr>
      <w:r>
        <w:rPr>
          <w:rFonts w:ascii="Times New Roman" w:cs="Times New Roman" w:hAnsi="Times New Roman"/>
          <w:sz w:val="23"/>
          <w:szCs w:val="23"/>
          <w:rtl w:val="off"/>
        </w:rPr>
        <w:t>ievērot vispārējos īpašuma ekspluatācijas noteikumus, IZNOMĀTĀJA noteiktos iekšējās kārtības noteikumus un IZNOMĀTĀJA norādījumus par Nomas objekta sakārtošanu, ja Nomas objekta stāvoklis neatbilst Līgumā noteiktajam, ievērot ēku izmantošanas noteikumus, sanitārās un ugunsdrošības prasības, LR normatīvos  tiesību aktus, valsts iestāžu un pašvaldību noteikumus un lēmumus, kā arī citu kompetentu iestāžu prasības;</w:t>
      </w:r>
    </w:p>
    <w:p w14:paraId="00000054">
      <w:pPr>
        <w:numPr>
          <w:ilvl w:val="2"/>
          <w:numId w:val="12"/>
        </w:numPr>
        <w:ind w:left="0" w:hanging="2"/>
        <w:jc w:val="both"/>
        <w:rPr>
          <w:rFonts w:ascii="Times New Roman" w:cs="Times New Roman" w:hAnsi="Times New Roman"/>
          <w:sz w:val="23"/>
          <w:szCs w:val="23"/>
        </w:rPr>
      </w:pPr>
      <w:r>
        <w:rPr>
          <w:rFonts w:ascii="Times New Roman" w:cs="Times New Roman" w:hAnsi="Times New Roman"/>
          <w:sz w:val="23"/>
          <w:szCs w:val="23"/>
          <w:rtl w:val="off"/>
        </w:rPr>
        <w:t>organizēt un veikt savu saimniecisko darbību saskaņā ar LR spēkā esošo normatīvo aktu prasībām, patstāvīgi saņemt visas nepieciešamās atļaujas saimnieciskās darbības veikšanai, iekārtu un aprīkojumu lietošanai;</w:t>
      </w:r>
    </w:p>
    <w:p w14:paraId="00000055">
      <w:pPr>
        <w:numPr>
          <w:ilvl w:val="2"/>
          <w:numId w:val="12"/>
        </w:numPr>
        <w:ind w:left="0" w:hanging="2"/>
        <w:jc w:val="both"/>
        <w:rPr>
          <w:rFonts w:ascii="Times New Roman" w:cs="Times New Roman" w:hAnsi="Times New Roman"/>
          <w:sz w:val="23"/>
          <w:szCs w:val="23"/>
        </w:rPr>
      </w:pPr>
      <w:r>
        <w:rPr>
          <w:rFonts w:ascii="Times New Roman" w:cs="Times New Roman" w:hAnsi="Times New Roman"/>
          <w:sz w:val="23"/>
          <w:szCs w:val="23"/>
          <w:rtl w:val="off"/>
        </w:rPr>
        <w:t>ar savu darbību netraucēt ēku, kurā Nomas objekts atrodas, apmeklētāju mieru, netraucēt citus ēkas nomniekus un neapgrūtināt tiem nodoto telpu lietošanu;</w:t>
      </w:r>
    </w:p>
    <w:p w14:paraId="00000056">
      <w:pPr>
        <w:numPr>
          <w:ilvl w:val="2"/>
          <w:numId w:val="12"/>
        </w:numPr>
        <w:ind w:left="0" w:hanging="2"/>
        <w:jc w:val="both"/>
        <w:rPr>
          <w:rFonts w:ascii="Times New Roman" w:cs="Times New Roman" w:hAnsi="Times New Roman"/>
          <w:sz w:val="23"/>
          <w:szCs w:val="23"/>
        </w:rPr>
      </w:pPr>
      <w:r>
        <w:rPr>
          <w:rFonts w:ascii="Times New Roman" w:cs="Times New Roman" w:hAnsi="Times New Roman"/>
          <w:sz w:val="23"/>
          <w:szCs w:val="23"/>
          <w:rtl w:val="off"/>
        </w:rPr>
        <w:t>saudzīgi attiekties pret ēkām, kurā atrodas Nomas objekts, un tām piegulošajām teritorijām;</w:t>
      </w:r>
    </w:p>
    <w:p w14:paraId="00000057">
      <w:pPr>
        <w:numPr>
          <w:ilvl w:val="2"/>
          <w:numId w:val="12"/>
        </w:numPr>
        <w:ind w:left="0" w:hanging="2"/>
        <w:jc w:val="both"/>
        <w:rPr>
          <w:rFonts w:ascii="Times New Roman" w:cs="Times New Roman" w:hAnsi="Times New Roman"/>
          <w:sz w:val="23"/>
          <w:szCs w:val="23"/>
        </w:rPr>
      </w:pPr>
      <w:r>
        <w:rPr>
          <w:rFonts w:ascii="Times New Roman" w:cs="Times New Roman" w:hAnsi="Times New Roman"/>
          <w:sz w:val="23"/>
          <w:szCs w:val="23"/>
          <w:rtl w:val="off"/>
        </w:rPr>
        <w:t>avārijas gadījumā nekavējoties par to informēt IZNOMĀTĀJU un organizācijas, kas nodrošina attiecīgi komunikāciju apkopi, veikt neatliekamos pasākumus avārijas seku likvidēšanai. Nodrošināt IZNOMĀTĀJU ar precīzām ziņām par NOMNIEKA pārstāvi, kurš NOMNIEKA vārdā pilnvarots rīkoties avārijas gadījumos, tai skaitā ārpus darba laika;</w:t>
      </w:r>
    </w:p>
    <w:p w14:paraId="00000058">
      <w:pPr>
        <w:numPr>
          <w:ilvl w:val="2"/>
          <w:numId w:val="12"/>
        </w:numPr>
        <w:ind w:left="0" w:hanging="2"/>
        <w:jc w:val="both"/>
        <w:rPr>
          <w:rFonts w:ascii="Times New Roman" w:cs="Times New Roman" w:hAnsi="Times New Roman"/>
          <w:sz w:val="23"/>
          <w:szCs w:val="23"/>
        </w:rPr>
      </w:pPr>
      <w:r>
        <w:rPr>
          <w:rFonts w:ascii="Times New Roman" w:cs="Times New Roman" w:hAnsi="Times New Roman"/>
          <w:sz w:val="23"/>
          <w:szCs w:val="23"/>
          <w:rtl w:val="off"/>
        </w:rPr>
        <w:t>uzturēt Nomas objektu tehniskā kārtībā, kā arī uzturēt Nomas objektu, tajā izvietotās iekārtas un konstrukcijas, inženiertehniskos tīklus un komunikācijas lietošanai derīgā stāvoklī atbilstoši LR normatīvo aktu prasībām un ekspluatācijas noteikumiem, nepieļaujot telpu tehniskā un vispārējā stāvokļa pasliktināšanos;</w:t>
      </w:r>
    </w:p>
    <w:p w14:paraId="00000059">
      <w:pPr>
        <w:numPr>
          <w:ilvl w:val="2"/>
          <w:numId w:val="12"/>
        </w:numPr>
        <w:ind w:left="0" w:hanging="2"/>
        <w:jc w:val="both"/>
        <w:rPr>
          <w:rFonts w:ascii="Times New Roman" w:cs="Times New Roman" w:hAnsi="Times New Roman"/>
          <w:sz w:val="23"/>
          <w:szCs w:val="23"/>
        </w:rPr>
      </w:pPr>
      <w:r>
        <w:rPr>
          <w:rFonts w:ascii="Times New Roman" w:cs="Times New Roman" w:hAnsi="Times New Roman"/>
          <w:sz w:val="23"/>
          <w:szCs w:val="23"/>
          <w:rtl w:val="off"/>
        </w:rPr>
        <w:t>nodrošināt, lai NOMNIEKA Nomas objektā uzstādītās ierīces, iekārtas un Nomas objekta kopējais noformējums ir vizuāli korekts un atbilstošs ēkas kopējam noformējumam, neuzstādīt Nomas objektā bojātus, salauztus vai citādāk kopējā vidē vizuāli neiederīgus materiālus, ierīces;</w:t>
      </w:r>
    </w:p>
    <w:p w14:paraId="0000005A">
      <w:pPr>
        <w:numPr>
          <w:ilvl w:val="2"/>
          <w:numId w:val="12"/>
        </w:numPr>
        <w:ind w:left="0" w:hanging="2"/>
        <w:jc w:val="both"/>
        <w:rPr>
          <w:rFonts w:ascii="Times New Roman" w:cs="Times New Roman" w:hAnsi="Times New Roman"/>
          <w:sz w:val="23"/>
          <w:szCs w:val="23"/>
        </w:rPr>
      </w:pPr>
      <w:r>
        <w:rPr>
          <w:rFonts w:ascii="Times New Roman" w:cs="Times New Roman" w:hAnsi="Times New Roman"/>
          <w:sz w:val="23"/>
          <w:szCs w:val="23"/>
          <w:rtl w:val="off"/>
        </w:rPr>
        <w:t xml:space="preserve">nepieciešamības gadījumā veikt Nomas objekta labiekārtošanu atbilstoši nomas mērķiem par saviem līdzekļiem, savlaicīgi saskaņojot to ar IZNOMĀTĀJU. </w:t>
      </w:r>
    </w:p>
    <w:p w14:paraId="0000005B">
      <w:pPr>
        <w:numPr>
          <w:ilvl w:val="2"/>
          <w:numId w:val="12"/>
        </w:numPr>
        <w:ind w:left="0" w:hanging="2"/>
        <w:jc w:val="both"/>
        <w:rPr>
          <w:rFonts w:ascii="Times New Roman" w:cs="Times New Roman" w:hAnsi="Times New Roman"/>
          <w:sz w:val="23"/>
          <w:szCs w:val="23"/>
        </w:rPr>
      </w:pPr>
      <w:r>
        <w:rPr>
          <w:rFonts w:ascii="Times New Roman" w:cs="Times New Roman" w:hAnsi="Times New Roman"/>
          <w:sz w:val="23"/>
          <w:szCs w:val="23"/>
          <w:rtl w:val="off"/>
        </w:rPr>
        <w:t>netraucēt IZNOMĀTĀJAM vai tā pārstāvjiem veikt Nomas objekta tehnisko pārbaudi ar NOMNIEKU iepriekš saskaņotā laikā, nodrošinot NOMNIEKA pārstāvja piedalīšanos pārbaudes akta sastādīšanā un parakstīšanā.</w:t>
      </w:r>
    </w:p>
    <w:p w14:paraId="0000005C">
      <w:pPr>
        <w:numPr>
          <w:ilvl w:val="2"/>
          <w:numId w:val="12"/>
        </w:numPr>
        <w:ind w:left="0" w:hanging="2"/>
        <w:jc w:val="both"/>
        <w:rPr>
          <w:rFonts w:ascii="Times New Roman" w:cs="Times New Roman" w:hAnsi="Times New Roman"/>
          <w:sz w:val="23"/>
          <w:szCs w:val="23"/>
        </w:rPr>
      </w:pPr>
      <w:r>
        <w:rPr>
          <w:rFonts w:ascii="Times New Roman" w:cs="Times New Roman" w:hAnsi="Times New Roman"/>
          <w:sz w:val="23"/>
          <w:szCs w:val="23"/>
          <w:rtl w:val="off"/>
        </w:rPr>
        <w:t>par saviem līdzekļiem veikt ēkas, kurā atrodas Nomas objekts, un/vai tai piegulošās teritorijas sakopšanas darbus, ja NOMNIEKA darbības rezultātā piegružota ēka vai tās apkārtnē;</w:t>
      </w:r>
    </w:p>
    <w:p w14:paraId="0000005D">
      <w:pPr>
        <w:numPr>
          <w:ilvl w:val="2"/>
          <w:numId w:val="12"/>
        </w:numPr>
        <w:ind w:left="0" w:hanging="2"/>
        <w:jc w:val="both"/>
        <w:rPr>
          <w:rFonts w:ascii="Times New Roman" w:cs="Times New Roman" w:hAnsi="Times New Roman"/>
          <w:sz w:val="23"/>
          <w:szCs w:val="23"/>
        </w:rPr>
      </w:pPr>
      <w:r>
        <w:rPr>
          <w:rFonts w:ascii="Times New Roman" w:cs="Times New Roman" w:hAnsi="Times New Roman"/>
          <w:sz w:val="23"/>
          <w:szCs w:val="23"/>
          <w:rtl w:val="off"/>
        </w:rPr>
        <w:t>beidzoties nomas termiņam vai izbeidzot Līgumu pirms termiņa, saņemt Nomas objektā uzstādītās konstrukcijas un citas iekārtas, kas ir NOMNIEKA īpašumā, nepasliktinot Nomas objekta stāvokli, kāds pastāvēja Līguma noslēgšanas brīdī. Nomnieka izdarītos neatdalāmos uzlabojumus, pārbūves un ietaises lietošanas kārtībā, kā arī priekšmetus, kuri nav atdalāmi nesabojājot tos un virsmas, pie kurām tie piestiprināti, NOMNIEKS pēc nomas termiņa nodod IZNOMĀTĀJAM bez atlīdzības;</w:t>
      </w:r>
    </w:p>
    <w:p w14:paraId="0000005E">
      <w:pPr>
        <w:numPr>
          <w:ilvl w:val="2"/>
          <w:numId w:val="12"/>
        </w:numPr>
        <w:ind w:left="0" w:hanging="2"/>
        <w:jc w:val="both"/>
        <w:rPr>
          <w:rFonts w:ascii="Times New Roman" w:cs="Times New Roman" w:hAnsi="Times New Roman"/>
          <w:sz w:val="23"/>
          <w:szCs w:val="23"/>
        </w:rPr>
      </w:pPr>
      <w:r>
        <w:rPr>
          <w:rFonts w:ascii="Times New Roman" w:cs="Times New Roman" w:hAnsi="Times New Roman"/>
          <w:sz w:val="23"/>
          <w:szCs w:val="23"/>
          <w:rtl w:val="off"/>
        </w:rPr>
        <w:t>segt IZNOMĀTĀJAM visus zaudējumus, kuri radušies NOMNIEKA vai ar to saistīto trešo personu vainas vai neuzmanības dēļ.</w:t>
      </w:r>
    </w:p>
    <w:p w14:paraId="0000005F">
      <w:pPr>
        <w:ind w:left="0" w:hanging="2"/>
        <w:jc w:val="both"/>
        <w:rPr>
          <w:rFonts w:ascii="Times New Roman" w:cs="Times New Roman" w:hAnsi="Times New Roman"/>
          <w:sz w:val="23"/>
          <w:szCs w:val="23"/>
        </w:rPr>
      </w:pPr>
    </w:p>
    <w:p w14:paraId="00000060">
      <w:pPr>
        <w:numPr>
          <w:ilvl w:val="0"/>
          <w:numId w:val="12"/>
        </w:numPr>
        <w:ind w:left="0" w:hanging="2"/>
        <w:jc w:val="center"/>
        <w:rPr>
          <w:rFonts w:ascii="Times New Roman" w:cs="Times New Roman" w:hAnsi="Times New Roman"/>
          <w:sz w:val="23"/>
          <w:szCs w:val="23"/>
        </w:rPr>
      </w:pPr>
      <w:r>
        <w:rPr>
          <w:rFonts w:ascii="Times New Roman" w:cs="Times New Roman" w:hAnsi="Times New Roman"/>
          <w:b/>
          <w:sz w:val="23"/>
          <w:szCs w:val="23"/>
          <w:rtl w:val="off"/>
        </w:rPr>
        <w:t>PUŠU ATBILDĪBA</w:t>
      </w:r>
    </w:p>
    <w:p w14:paraId="00000061">
      <w:pPr>
        <w:numPr>
          <w:ilvl w:val="1"/>
          <w:numId w:val="12"/>
        </w:numPr>
        <w:ind w:left="0" w:hanging="2"/>
        <w:jc w:val="both"/>
        <w:rPr>
          <w:rFonts w:ascii="Times New Roman" w:cs="Times New Roman" w:hAnsi="Times New Roman"/>
          <w:sz w:val="23"/>
          <w:szCs w:val="23"/>
        </w:rPr>
      </w:pPr>
      <w:r>
        <w:rPr>
          <w:rFonts w:ascii="Times New Roman" w:cs="Times New Roman" w:hAnsi="Times New Roman"/>
          <w:sz w:val="23"/>
          <w:szCs w:val="23"/>
          <w:rtl w:val="off"/>
        </w:rPr>
        <w:t>Puse atbild otrai Pusei par visiem zaudējumiem, ko tā ir nodarījusi otrai Pusei ar Līguma neizpildi vai nepienācīgu izpildi.</w:t>
      </w:r>
    </w:p>
    <w:p w14:paraId="00000062">
      <w:pPr>
        <w:numPr>
          <w:ilvl w:val="1"/>
          <w:numId w:val="12"/>
        </w:numPr>
        <w:ind w:left="0" w:hanging="2"/>
        <w:jc w:val="both"/>
        <w:rPr>
          <w:rFonts w:ascii="Times New Roman" w:cs="Times New Roman" w:hAnsi="Times New Roman"/>
          <w:sz w:val="23"/>
          <w:szCs w:val="23"/>
        </w:rPr>
      </w:pPr>
      <w:r>
        <w:rPr>
          <w:rFonts w:ascii="Times New Roman" w:cs="Times New Roman" w:hAnsi="Times New Roman"/>
          <w:sz w:val="23"/>
          <w:szCs w:val="23"/>
          <w:rtl w:val="off"/>
        </w:rPr>
        <w:t xml:space="preserve">Par nomas maksas vai citu Līgumā paredzētu maksājumu samaksas termiņa nokavējumu, ja nokavējumā vainojams NOMNIEKS, IZNOMĀTĀJAM ir tiesības pieprasīt un tādā gadījumā NOMNIEKS maksā IZNOMĀTĀJAM nokavējuma procentus 0,5% </w:t>
      </w:r>
      <w:r>
        <w:rPr>
          <w:rFonts w:ascii="Times New Roman" w:cs="Times New Roman" w:hAnsi="Times New Roman"/>
          <w:sz w:val="22"/>
          <w:szCs w:val="22"/>
          <w:rtl w:val="off"/>
        </w:rPr>
        <w:t xml:space="preserve">(nulle komats pieci procenti) </w:t>
      </w:r>
      <w:r>
        <w:rPr>
          <w:rFonts w:ascii="Times New Roman" w:cs="Times New Roman" w:hAnsi="Times New Roman"/>
          <w:sz w:val="23"/>
          <w:szCs w:val="23"/>
          <w:rtl w:val="off"/>
        </w:rPr>
        <w:t>apmērā no kavētā maksājuma summas par katru nokavēto dienu.</w:t>
      </w:r>
    </w:p>
    <w:p w14:paraId="00000063">
      <w:pPr>
        <w:numPr>
          <w:ilvl w:val="1"/>
          <w:numId w:val="12"/>
        </w:numPr>
        <w:ind w:left="0" w:hanging="2"/>
        <w:jc w:val="both"/>
        <w:rPr>
          <w:rFonts w:ascii="Times New Roman" w:cs="Times New Roman" w:hAnsi="Times New Roman"/>
          <w:sz w:val="23"/>
          <w:szCs w:val="23"/>
        </w:rPr>
      </w:pPr>
      <w:r>
        <w:rPr>
          <w:rFonts w:ascii="Times New Roman" w:cs="Times New Roman" w:hAnsi="Times New Roman"/>
          <w:sz w:val="23"/>
          <w:szCs w:val="23"/>
          <w:rtl w:val="off"/>
        </w:rPr>
        <w:t xml:space="preserve">Nokavējuma procentu samaksa neatbrīvo Pusi no saistību izpildes un zaudējumu atlīdzināšanas pienākuma. Zaudējumus Puses var prasīt normatīvajos aktos noteiktajā kārtībā. </w:t>
      </w:r>
    </w:p>
    <w:p w14:paraId="00000064">
      <w:pPr>
        <w:numPr>
          <w:ilvl w:val="1"/>
          <w:numId w:val="12"/>
        </w:numPr>
        <w:ind w:left="0" w:hanging="2"/>
        <w:jc w:val="both"/>
        <w:rPr>
          <w:rFonts w:ascii="Times New Roman" w:cs="Times New Roman" w:hAnsi="Times New Roman"/>
          <w:sz w:val="23"/>
          <w:szCs w:val="23"/>
        </w:rPr>
      </w:pPr>
      <w:r>
        <w:rPr>
          <w:rFonts w:ascii="Times New Roman" w:cs="Times New Roman" w:hAnsi="Times New Roman"/>
          <w:sz w:val="23"/>
          <w:szCs w:val="23"/>
          <w:rtl w:val="off"/>
        </w:rPr>
        <w:t>IZNOMĀTĀJAM ir tiesības piedzīt parādu normatīvajos aktos noteiktajā kārtībā vai nodot parāda piedziņas tiesības trešajai personai.</w:t>
      </w:r>
    </w:p>
    <w:p w14:paraId="00000065">
      <w:pPr>
        <w:numPr>
          <w:ilvl w:val="1"/>
          <w:numId w:val="12"/>
        </w:numPr>
        <w:ind w:left="0" w:hanging="2"/>
        <w:jc w:val="both"/>
        <w:rPr>
          <w:rFonts w:ascii="Times New Roman" w:cs="Times New Roman" w:hAnsi="Times New Roman"/>
          <w:sz w:val="23"/>
          <w:szCs w:val="23"/>
        </w:rPr>
      </w:pPr>
      <w:r>
        <w:rPr>
          <w:rFonts w:ascii="Times New Roman" w:cs="Times New Roman" w:hAnsi="Times New Roman"/>
          <w:sz w:val="23"/>
          <w:szCs w:val="23"/>
          <w:rtl w:val="off"/>
        </w:rPr>
        <w:t>NOMNIEKS ir atbildīgs par ugunsdrošību Nomas objektā.</w:t>
      </w:r>
    </w:p>
    <w:p w14:paraId="00000066">
      <w:pPr>
        <w:spacing w:line="240" w:lineRule="auto"/>
        <w:ind w:left="0" w:hanging="2"/>
        <w:rPr>
          <w:rFonts w:ascii="Times New Roman" w:cs="Times New Roman" w:hAnsi="Times New Roman"/>
          <w:sz w:val="23"/>
          <w:szCs w:val="23"/>
        </w:rPr>
      </w:pPr>
    </w:p>
    <w:p w14:paraId="00000067">
      <w:pPr>
        <w:numPr>
          <w:ilvl w:val="0"/>
          <w:numId w:val="12"/>
        </w:numPr>
        <w:ind w:left="0" w:hanging="2"/>
        <w:jc w:val="center"/>
        <w:rPr>
          <w:rFonts w:ascii="Times New Roman" w:cs="Times New Roman" w:hAnsi="Times New Roman"/>
          <w:sz w:val="23"/>
          <w:szCs w:val="23"/>
        </w:rPr>
      </w:pPr>
      <w:r>
        <w:rPr>
          <w:rFonts w:ascii="Times New Roman" w:cs="Times New Roman" w:hAnsi="Times New Roman"/>
          <w:b/>
          <w:sz w:val="23"/>
          <w:szCs w:val="23"/>
          <w:rtl w:val="off"/>
        </w:rPr>
        <w:t>NEPĀRVARAMA VARA</w:t>
      </w:r>
    </w:p>
    <w:p w14:paraId="00000068">
      <w:pPr>
        <w:numPr>
          <w:ilvl w:val="1"/>
          <w:numId w:val="12"/>
        </w:numPr>
        <w:ind w:left="0" w:hanging="2"/>
        <w:jc w:val="both"/>
        <w:rPr>
          <w:rFonts w:ascii="Times New Roman" w:cs="Times New Roman" w:hAnsi="Times New Roman"/>
          <w:sz w:val="23"/>
          <w:szCs w:val="23"/>
        </w:rPr>
      </w:pPr>
      <w:r>
        <w:rPr>
          <w:rFonts w:ascii="Times New Roman" w:cs="Times New Roman" w:hAnsi="Times New Roman"/>
          <w:sz w:val="23"/>
          <w:szCs w:val="23"/>
          <w:rtl w:val="off"/>
        </w:rPr>
        <w:t xml:space="preserve"> Puse tiek atbrīvota no atbildības par Līguma neizpildi vai nepienācīgu izpildi, ja šāda neizpilde vai nepienācīga izpilde iestājusies nepārvaramas varas dēļ. Ar nepārvaramu varu saprot apstākļus, kuru iestāšanos Puse neparedzēja un nevarēja paredzēt Līguma noslēgšanas brīdī, un kas nepakļaujas Pušu saprātīgai kontrolei. Pie šādiem apstākļiem pieskaitāmi ugunsgrēki, dabas stihijas, karadarbība, valsts varas un pārvaldes institūciju darbība u.c.</w:t>
      </w:r>
    </w:p>
    <w:p w14:paraId="00000069">
      <w:pPr>
        <w:numPr>
          <w:ilvl w:val="1"/>
          <w:numId w:val="12"/>
        </w:numPr>
        <w:ind w:left="0" w:hanging="2"/>
        <w:jc w:val="both"/>
        <w:rPr>
          <w:rFonts w:ascii="Times New Roman" w:cs="Times New Roman" w:hAnsi="Times New Roman"/>
          <w:sz w:val="23"/>
          <w:szCs w:val="23"/>
        </w:rPr>
      </w:pPr>
      <w:r>
        <w:rPr>
          <w:rFonts w:ascii="Times New Roman" w:cs="Times New Roman" w:hAnsi="Times New Roman"/>
          <w:sz w:val="23"/>
          <w:szCs w:val="23"/>
          <w:rtl w:val="off"/>
        </w:rPr>
        <w:t>Puse, kas atsaucas uz nepārvaramas varas apstākļiem, nekavējoties, bet ne vēlāk kā 5 (piecu) dienu laikā no šādu apstākļu iestāšanās brīža, informē otru Pusi par šiem apstākļiem. Ja Puse neievēro paziņošanas termiņu, tā zaudē tiesības atsaukties uz nepārvaramas varas apstākļiem.</w:t>
      </w:r>
    </w:p>
    <w:p w14:paraId="0000006A">
      <w:pPr>
        <w:numPr>
          <w:ilvl w:val="1"/>
          <w:numId w:val="12"/>
        </w:numPr>
        <w:ind w:left="0" w:hanging="2"/>
        <w:jc w:val="both"/>
        <w:rPr>
          <w:rFonts w:ascii="Times New Roman" w:cs="Times New Roman" w:hAnsi="Times New Roman"/>
          <w:sz w:val="23"/>
          <w:szCs w:val="23"/>
        </w:rPr>
      </w:pPr>
      <w:r>
        <w:rPr>
          <w:rFonts w:ascii="Times New Roman" w:cs="Times New Roman" w:hAnsi="Times New Roman"/>
          <w:sz w:val="23"/>
          <w:szCs w:val="23"/>
          <w:rtl w:val="off"/>
        </w:rPr>
        <w:t>Ja Līguma nepārvaramas varas apstākļi turpinās ilgāk par 30 (trīsdesmit) kalendārām dienām, jebkura Puse ir tiesīga vienpusēji izbeigt līgumu. Šādā gadījumā nevienai Pusei nav tiesības prasīt no otras Puses zaudējumu atlīdzību.</w:t>
      </w:r>
    </w:p>
    <w:p w14:paraId="0000006B">
      <w:pPr>
        <w:ind w:left="0" w:hanging="2"/>
        <w:rPr>
          <w:rFonts w:ascii="Times New Roman" w:cs="Times New Roman" w:hAnsi="Times New Roman"/>
          <w:sz w:val="23"/>
          <w:szCs w:val="23"/>
        </w:rPr>
      </w:pPr>
    </w:p>
    <w:p w14:paraId="0000006C">
      <w:pPr>
        <w:numPr>
          <w:ilvl w:val="0"/>
          <w:numId w:val="12"/>
        </w:numPr>
        <w:ind w:left="0" w:hanging="2"/>
        <w:jc w:val="center"/>
        <w:rPr>
          <w:rFonts w:ascii="Times New Roman" w:cs="Times New Roman" w:hAnsi="Times New Roman"/>
          <w:sz w:val="23"/>
          <w:szCs w:val="23"/>
        </w:rPr>
      </w:pPr>
      <w:r>
        <w:rPr>
          <w:rFonts w:ascii="Times New Roman" w:cs="Times New Roman" w:hAnsi="Times New Roman"/>
          <w:b/>
          <w:sz w:val="23"/>
          <w:szCs w:val="23"/>
          <w:rtl w:val="off"/>
        </w:rPr>
        <w:t>CITI NOTEIKUMI</w:t>
      </w:r>
    </w:p>
    <w:p w14:paraId="0000006D">
      <w:pPr>
        <w:numPr>
          <w:ilvl w:val="1"/>
          <w:numId w:val="5"/>
        </w:numPr>
        <w:ind w:left="0" w:hanging="2"/>
        <w:jc w:val="both"/>
        <w:rPr>
          <w:rFonts w:ascii="Times New Roman" w:cs="Times New Roman" w:hAnsi="Times New Roman"/>
          <w:sz w:val="23"/>
          <w:szCs w:val="23"/>
        </w:rPr>
      </w:pPr>
      <w:r>
        <w:rPr>
          <w:rFonts w:ascii="Times New Roman" w:cs="Times New Roman" w:hAnsi="Times New Roman"/>
          <w:sz w:val="23"/>
          <w:szCs w:val="23"/>
          <w:rtl w:val="off"/>
        </w:rPr>
        <w:t>Puses var grozīt un papildināt Līgumu, par to savstarpēji vienojoties. Šādi grozījumi un papildinājumi ir jānoformē rakstveidā, jāparaksta abām Pusēm un ir neatņemama Līguma sastāvdaļa. Izņēmums no šīs kārtības norādīts Līguma 3.2.punktā.</w:t>
      </w:r>
    </w:p>
    <w:p w14:paraId="0000006E">
      <w:pPr>
        <w:numPr>
          <w:ilvl w:val="1"/>
          <w:numId w:val="5"/>
        </w:numPr>
        <w:ind w:left="0" w:hanging="2"/>
        <w:jc w:val="both"/>
        <w:rPr>
          <w:rFonts w:ascii="Times New Roman" w:cs="Times New Roman" w:hAnsi="Times New Roman"/>
          <w:sz w:val="23"/>
          <w:szCs w:val="23"/>
        </w:rPr>
      </w:pPr>
      <w:r>
        <w:rPr>
          <w:rFonts w:ascii="Times New Roman" w:cs="Times New Roman" w:hAnsi="Times New Roman"/>
          <w:sz w:val="23"/>
          <w:szCs w:val="23"/>
          <w:rtl w:val="off"/>
        </w:rPr>
        <w:t xml:space="preserve">Par Līguma izpildi atbildīgā persona no IZNOMĀTĀJA puses ir </w:t>
      </w:r>
      <w:r>
        <w:rPr>
          <w:rFonts w:ascii="Times New Roman" w:cs="Times New Roman" w:hAnsi="Times New Roman"/>
          <w:b/>
          <w:sz w:val="23"/>
          <w:szCs w:val="23"/>
          <w:rtl w:val="off"/>
        </w:rPr>
        <w:t xml:space="preserve">____, tālrunis ____, elektroniskā pasta adrese </w:t>
      </w:r>
      <w:r>
        <w:rPr>
          <w:rFonts w:ascii="Times New Roman" w:cs="Times New Roman" w:hAnsi="Times New Roman"/>
          <w:b/>
          <w:color w:val="000000"/>
          <w:sz w:val="23"/>
          <w:szCs w:val="23"/>
          <w:u w:val="single"/>
          <w:rtl w:val="off"/>
        </w:rPr>
        <w:fldChar w:fldCharType="begin"/>
      </w:r>
      <w:r>
        <w:rPr>
          <w:rFonts w:ascii="Times New Roman" w:cs="Times New Roman" w:hAnsi="Times New Roman"/>
          <w:b/>
          <w:color w:val="000000"/>
          <w:sz w:val="23"/>
          <w:szCs w:val="23"/>
          <w:u w:val="single"/>
          <w:rtl w:val="off"/>
        </w:rPr>
        <w:instrText xml:space="preserve">HYPERLINK "mailto:renars.kleins@daugavasstadions.lv" </w:instrText>
      </w:r>
      <w:r>
        <w:rPr>
          <w:rFonts w:ascii="Times New Roman" w:cs="Times New Roman" w:hAnsi="Times New Roman"/>
          <w:b/>
          <w:color w:val="000000"/>
          <w:sz w:val="23"/>
          <w:szCs w:val="23"/>
          <w:u w:val="single"/>
          <w:rtl w:val="off"/>
        </w:rPr>
        <w:fldChar w:fldCharType="separate"/>
      </w:r>
      <w:r>
        <w:rPr>
          <w:rFonts w:ascii="Times New Roman" w:cs="Times New Roman" w:hAnsi="Times New Roman"/>
          <w:b/>
          <w:color w:val="000000"/>
          <w:sz w:val="23"/>
          <w:szCs w:val="23"/>
          <w:u w:val="single"/>
          <w:rtl w:val="off"/>
        </w:rPr>
        <w:t>______</w:t>
      </w:r>
      <w:r>
        <w:rPr>
          <w:rFonts w:ascii="Times New Roman" w:cs="Times New Roman" w:hAnsi="Times New Roman"/>
          <w:sz w:val="23"/>
          <w:szCs w:val="23"/>
          <w:rtl w:val="off"/>
        </w:rPr>
        <w:fldChar w:fldCharType="end"/>
      </w:r>
      <w:r>
        <w:rPr>
          <w:rFonts w:ascii="Times New Roman" w:cs="Times New Roman" w:hAnsi="Times New Roman"/>
          <w:sz w:val="23"/>
          <w:szCs w:val="23"/>
          <w:rtl w:val="off"/>
        </w:rPr>
        <w:t>.</w:t>
      </w:r>
    </w:p>
    <w:p w14:paraId="0000006F">
      <w:pPr>
        <w:numPr>
          <w:ilvl w:val="1"/>
          <w:numId w:val="5"/>
        </w:numPr>
        <w:ind w:left="0" w:hanging="2"/>
        <w:jc w:val="both"/>
        <w:rPr>
          <w:rFonts w:ascii="Times New Roman" w:cs="Times New Roman" w:hAnsi="Times New Roman"/>
          <w:sz w:val="22"/>
          <w:szCs w:val="22"/>
        </w:rPr>
      </w:pPr>
      <w:r>
        <w:rPr>
          <w:rFonts w:ascii="Times New Roman" w:cs="Times New Roman" w:hAnsi="Times New Roman"/>
          <w:sz w:val="23"/>
          <w:szCs w:val="23"/>
          <w:rtl w:val="off"/>
        </w:rPr>
        <w:t xml:space="preserve">Par Līguma izpildi atbildīgā persona no NOMNIEKA puses ir </w:t>
      </w:r>
      <w:r>
        <w:rPr>
          <w:rFonts w:ascii="Times New Roman" w:cs="Times New Roman" w:hAnsi="Times New Roman"/>
          <w:b/>
          <w:sz w:val="23"/>
          <w:szCs w:val="23"/>
          <w:rtl w:val="off"/>
        </w:rPr>
        <w:t>____, tālrunis_____, elektroniskā pasta adrese</w:t>
      </w:r>
      <w:r>
        <w:rPr>
          <w:rFonts w:ascii="Times New Roman" w:cs="Times New Roman" w:hAnsi="Times New Roman"/>
          <w:color w:val="000000"/>
          <w:sz w:val="23"/>
          <w:szCs w:val="23"/>
          <w:rtl w:val="off"/>
        </w:rPr>
        <w:t xml:space="preserve"> ______</w:t>
      </w:r>
      <w:r>
        <w:rPr>
          <w:rFonts w:ascii="Times New Roman" w:cs="Times New Roman" w:hAnsi="Times New Roman"/>
          <w:sz w:val="23"/>
          <w:szCs w:val="23"/>
          <w:rtl w:val="off"/>
        </w:rPr>
        <w:t>.</w:t>
      </w:r>
    </w:p>
    <w:p w14:paraId="00000070">
      <w:pPr>
        <w:numPr>
          <w:ilvl w:val="1"/>
          <w:numId w:val="5"/>
        </w:numPr>
        <w:ind w:left="0" w:hanging="2"/>
        <w:jc w:val="both"/>
        <w:rPr>
          <w:rFonts w:ascii="Times New Roman" w:cs="Times New Roman" w:hAnsi="Times New Roman"/>
          <w:sz w:val="23"/>
          <w:szCs w:val="23"/>
        </w:rPr>
      </w:pPr>
      <w:r>
        <w:rPr>
          <w:rFonts w:ascii="Times New Roman" w:cs="Times New Roman" w:hAnsi="Times New Roman"/>
          <w:sz w:val="23"/>
          <w:szCs w:val="23"/>
          <w:rtl w:val="off"/>
        </w:rPr>
        <w:t>Par Līguma izpildi atbildīgās personas ir pilnvarotas parakstīt telpu pieņemšanas – nodošanas aktus.</w:t>
      </w:r>
    </w:p>
    <w:p w14:paraId="00000071">
      <w:pPr>
        <w:numPr>
          <w:ilvl w:val="1"/>
          <w:numId w:val="5"/>
        </w:numPr>
        <w:ind w:left="0" w:hanging="2"/>
        <w:jc w:val="both"/>
        <w:rPr>
          <w:rFonts w:ascii="Times New Roman" w:cs="Times New Roman" w:hAnsi="Times New Roman"/>
          <w:sz w:val="23"/>
          <w:szCs w:val="23"/>
        </w:rPr>
      </w:pPr>
      <w:r>
        <w:rPr>
          <w:rFonts w:ascii="Times New Roman" w:cs="Times New Roman" w:hAnsi="Times New Roman"/>
          <w:sz w:val="23"/>
          <w:szCs w:val="23"/>
          <w:rtl w:val="off"/>
        </w:rPr>
        <w:t>Visus strīdus un domstarpības, kas Pusēm rodas saistībā ar Līguma izpildi, Puses risina savstarpēju pārrunu ceļā. Ja Puses nevar panākt vienošanos, tad strīdi vai domstarpības risināmas LR tiesā saskaņā ar LR spēkā esošajiem normatīvajiem aktiem.</w:t>
      </w:r>
    </w:p>
    <w:p w14:paraId="00000072">
      <w:pPr>
        <w:numPr>
          <w:ilvl w:val="1"/>
          <w:numId w:val="5"/>
        </w:numPr>
        <w:tabs>
          <w:tab w:val="left" w:leader="none" w:pos="567"/>
        </w:tabs>
        <w:ind w:left="0" w:hanging="2"/>
        <w:jc w:val="both"/>
        <w:rPr>
          <w:rFonts w:ascii="Times New Roman" w:cs="Times New Roman" w:hAnsi="Times New Roman"/>
          <w:sz w:val="23"/>
          <w:szCs w:val="23"/>
        </w:rPr>
      </w:pPr>
      <w:r>
        <w:rPr>
          <w:rFonts w:ascii="Times New Roman" w:cs="Times New Roman" w:hAnsi="Times New Roman"/>
          <w:sz w:val="23"/>
          <w:szCs w:val="23"/>
          <w:rtl w:val="off"/>
        </w:rPr>
        <w:t>Tās Pušu attiecības, kuras nav atrunātas Līguma tekstā, tiek regulētas saskaņā ar LR spēkā esošajiem normatīvajiem aktiem.</w:t>
      </w:r>
    </w:p>
    <w:p w14:paraId="00000073">
      <w:pPr>
        <w:numPr>
          <w:ilvl w:val="1"/>
          <w:numId w:val="5"/>
        </w:numPr>
        <w:tabs>
          <w:tab w:val="left" w:leader="none" w:pos="567"/>
        </w:tabs>
        <w:ind w:left="0" w:hanging="2"/>
        <w:jc w:val="both"/>
        <w:rPr>
          <w:rFonts w:ascii="Times New Roman" w:cs="Times New Roman" w:hAnsi="Times New Roman"/>
          <w:sz w:val="23"/>
          <w:szCs w:val="23"/>
        </w:rPr>
      </w:pPr>
      <w:r>
        <w:rPr>
          <w:rFonts w:ascii="Times New Roman" w:cs="Times New Roman" w:hAnsi="Times New Roman"/>
          <w:sz w:val="23"/>
          <w:szCs w:val="23"/>
          <w:rtl w:val="off"/>
        </w:rPr>
        <w:t xml:space="preserve">Lai nodrošinātu pienācīgu ar Līgumu noteikto saistību izpildi, Pusēm ir pienākums 5 (piecu) kalendāro dienu laikā rakstiski brīdināt vienai otru par savas adreses vai citu rekvizītu maiņu. </w:t>
      </w:r>
    </w:p>
    <w:p w14:paraId="00000074">
      <w:pPr>
        <w:numPr>
          <w:ilvl w:val="1"/>
          <w:numId w:val="5"/>
        </w:numPr>
        <w:tabs>
          <w:tab w:val="left" w:leader="none" w:pos="567"/>
        </w:tabs>
        <w:ind w:left="0" w:hanging="2"/>
        <w:jc w:val="both"/>
        <w:rPr>
          <w:rFonts w:ascii="Times New Roman" w:cs="Times New Roman" w:hAnsi="Times New Roman"/>
          <w:sz w:val="23"/>
          <w:szCs w:val="23"/>
        </w:rPr>
      </w:pPr>
      <w:r>
        <w:rPr>
          <w:rFonts w:ascii="Times New Roman" w:cs="Times New Roman" w:hAnsi="Times New Roman"/>
          <w:sz w:val="23"/>
          <w:szCs w:val="23"/>
          <w:rtl w:val="off"/>
        </w:rPr>
        <w:t xml:space="preserve">Ja kāds no Līguma noteikumiem zaudē spēku normatīvo aktu dēļ, pārējie Līguma noteikumi saglabā spēku. </w:t>
      </w:r>
    </w:p>
    <w:p w14:paraId="00000075">
      <w:pPr>
        <w:numPr>
          <w:ilvl w:val="1"/>
          <w:numId w:val="5"/>
        </w:numPr>
        <w:tabs>
          <w:tab w:val="left" w:leader="none" w:pos="567"/>
        </w:tabs>
        <w:ind w:left="0" w:hanging="2"/>
        <w:jc w:val="both"/>
        <w:rPr>
          <w:rFonts w:ascii="Times New Roman" w:cs="Times New Roman" w:hAnsi="Times New Roman"/>
          <w:sz w:val="23"/>
          <w:szCs w:val="23"/>
        </w:rPr>
      </w:pPr>
      <w:r>
        <w:rPr>
          <w:rFonts w:ascii="Times New Roman" w:cs="Times New Roman" w:hAnsi="Times New Roman"/>
          <w:sz w:val="23"/>
          <w:szCs w:val="23"/>
          <w:rtl w:val="off"/>
        </w:rPr>
        <w:t xml:space="preserve">Līgums sastādīts un parakstīts uz 6 (sešām) lapām latviešu valodā 2 (divos) eksemplāros ar vienādu juridisku spēku, no kuriem viens glabājas pie IZNOMĀTĀJA un otrs pie NOMNIEKA. </w:t>
      </w:r>
    </w:p>
    <w:p w14:paraId="00000076">
      <w:pPr>
        <w:numPr>
          <w:ilvl w:val="1"/>
          <w:numId w:val="5"/>
        </w:numPr>
        <w:tabs>
          <w:tab w:val="left" w:leader="none" w:pos="567"/>
        </w:tabs>
        <w:ind w:left="0" w:hanging="2"/>
        <w:jc w:val="both"/>
        <w:rPr>
          <w:rFonts w:ascii="Times New Roman" w:cs="Times New Roman" w:hAnsi="Times New Roman"/>
          <w:sz w:val="23"/>
          <w:szCs w:val="23"/>
        </w:rPr>
      </w:pPr>
      <w:r>
        <w:rPr>
          <w:rFonts w:ascii="Times New Roman" w:cs="Times New Roman" w:hAnsi="Times New Roman"/>
          <w:sz w:val="23"/>
          <w:szCs w:val="23"/>
          <w:rtl w:val="off"/>
        </w:rPr>
        <w:t>Līgumam ir pievienots 1 (viens) pielikums uz 1 (vienas) lapas, kas ir Līguma būtiska un neatņemama sastāvdaļa - Pielikums Nr.1 „Nomas objekta plāns”.</w:t>
      </w:r>
    </w:p>
    <w:p w14:paraId="00000077">
      <w:pPr>
        <w:ind w:left="0" w:hanging="2"/>
        <w:rPr>
          <w:rFonts w:ascii="Times New Roman" w:cs="Times New Roman" w:hAnsi="Times New Roman"/>
          <w:sz w:val="23"/>
          <w:szCs w:val="23"/>
        </w:rPr>
      </w:pPr>
    </w:p>
    <w:p w14:paraId="00000078">
      <w:pPr>
        <w:numPr>
          <w:ilvl w:val="0"/>
          <w:numId w:val="5"/>
        </w:numPr>
        <w:ind w:left="0" w:hanging="2"/>
        <w:jc w:val="center"/>
        <w:rPr>
          <w:rFonts w:ascii="Times New Roman" w:cs="Times New Roman" w:hAnsi="Times New Roman"/>
          <w:sz w:val="23"/>
          <w:szCs w:val="23"/>
        </w:rPr>
      </w:pPr>
      <w:r>
        <w:rPr>
          <w:rFonts w:ascii="Times New Roman" w:cs="Times New Roman" w:hAnsi="Times New Roman"/>
          <w:b/>
          <w:sz w:val="23"/>
          <w:szCs w:val="23"/>
          <w:rtl w:val="off"/>
        </w:rPr>
        <w:t>PUŠU PARAKSTI UN REKVIZĪTI</w:t>
      </w:r>
    </w:p>
    <w:p w14:paraId="00000079">
      <w:pPr>
        <w:numPr>
          <w:ilvl w:val="1"/>
          <w:numId w:val="9"/>
        </w:numPr>
        <w:ind w:left="0" w:hanging="2"/>
        <w:jc w:val="both"/>
        <w:rPr>
          <w:rFonts w:ascii="Times New Roman" w:cs="Times New Roman" w:hAnsi="Times New Roman"/>
          <w:sz w:val="24"/>
          <w:szCs w:val="24"/>
        </w:rPr>
      </w:pPr>
      <w:r>
        <w:rPr>
          <w:rFonts w:ascii="Times New Roman" w:cs="Times New Roman" w:hAnsi="Times New Roman"/>
          <w:sz w:val="23"/>
          <w:szCs w:val="23"/>
          <w:rtl w:val="off"/>
        </w:rPr>
        <w:t xml:space="preserve">IZNOMĀTĀJS: </w:t>
      </w:r>
      <w:r>
        <w:rPr>
          <w:rFonts w:ascii="Times New Roman" w:cs="Times New Roman" w:hAnsi="Times New Roman"/>
          <w:sz w:val="24"/>
          <w:szCs w:val="24"/>
        </w:rPr>
        <w:t xml:space="preserve">Sabiedrība ar ierobežotu atbildību „Latvijas Nacionālais sporta centrs”, adrese: </w:t>
      </w:r>
      <w:r>
        <w:rPr>
          <w:rFonts w:ascii="Times New Roman" w:cs="Times New Roman" w:hAnsi="Times New Roman"/>
          <w:sz w:val="24"/>
          <w:szCs w:val="24"/>
        </w:rPr>
        <w:t>Augšiela</w:t>
      </w:r>
      <w:r>
        <w:rPr>
          <w:rFonts w:ascii="Times New Roman" w:cs="Times New Roman" w:hAnsi="Times New Roman"/>
          <w:sz w:val="24"/>
          <w:szCs w:val="24"/>
        </w:rPr>
        <w:t xml:space="preserve"> 1, Rīga, LV-1009, tālrunis 67844800, elektroniskā pasta adrese: </w:t>
      </w:r>
      <w:r>
        <w:rPr>
          <w:rStyle w:val="Hyperlink"/>
          <w:rFonts w:ascii="Times New Roman" w:cs="Times New Roman" w:hAnsi="Times New Roman"/>
          <w:sz w:val="24"/>
          <w:szCs w:val="24"/>
        </w:rPr>
        <w:fldChar w:fldCharType="begin"/>
      </w:r>
      <w:r>
        <w:rPr>
          <w:rStyle w:val="Hyperlink"/>
          <w:rFonts w:ascii="Times New Roman" w:cs="Times New Roman" w:hAnsi="Times New Roman"/>
          <w:sz w:val="24"/>
          <w:szCs w:val="24"/>
        </w:rPr>
        <w:instrText xml:space="preserve">HYPERLINK "mailto:info@lnsc.lv" </w:instrText>
      </w:r>
      <w:r>
        <w:rPr>
          <w:rStyle w:val="Hyperlink"/>
          <w:rFonts w:ascii="Times New Roman" w:cs="Times New Roman" w:hAnsi="Times New Roman"/>
          <w:sz w:val="24"/>
          <w:szCs w:val="24"/>
        </w:rPr>
        <w:fldChar w:fldCharType="separate"/>
      </w:r>
      <w:r>
        <w:rPr>
          <w:rStyle w:val="Hyperlink"/>
          <w:rFonts w:ascii="Times New Roman" w:cs="Times New Roman" w:hAnsi="Times New Roman"/>
          <w:sz w:val="24"/>
          <w:szCs w:val="24"/>
        </w:rPr>
        <w:t>info@lnsc.lv</w:t>
      </w:r>
      <w:r>
        <w:rPr>
          <w:rFonts w:ascii="Times New Roman" w:cs="Times New Roman" w:hAnsi="Times New Roman"/>
          <w:sz w:val="24"/>
          <w:szCs w:val="24"/>
        </w:rPr>
        <w:fldChar w:fldCharType="end"/>
      </w:r>
      <w:r>
        <w:rPr>
          <w:rFonts w:ascii="Times New Roman" w:cs="Times New Roman" w:hAnsi="Times New Roman"/>
          <w:sz w:val="24"/>
          <w:szCs w:val="24"/>
        </w:rPr>
        <w:t xml:space="preserve">, </w:t>
      </w:r>
      <w:r>
        <w:rPr>
          <w:rFonts w:ascii="Times New Roman" w:cs="Times New Roman" w:hAnsi="Times New Roman"/>
          <w:sz w:val="24"/>
          <w:szCs w:val="24"/>
        </w:rPr>
        <w:t>reģ</w:t>
      </w:r>
      <w:r>
        <w:rPr>
          <w:rFonts w:ascii="Times New Roman" w:cs="Times New Roman" w:hAnsi="Times New Roman"/>
          <w:sz w:val="24"/>
          <w:szCs w:val="24"/>
        </w:rPr>
        <w:t>. Nr.LV50003140671, konts: LV87PARX0013628260001, AS “Citadele banka”, bankas kods: PARXLV22.</w:t>
      </w:r>
    </w:p>
    <w:p w14:paraId="0000007A">
      <w:pPr>
        <w:numPr>
          <w:ilvl w:val="1"/>
          <w:numId w:val="9"/>
        </w:numPr>
        <w:ind w:left="0" w:hanging="2"/>
        <w:jc w:val="both"/>
        <w:rPr>
          <w:rFonts w:ascii="Times New Roman" w:cs="Times New Roman" w:hAnsi="Times New Roman"/>
          <w:sz w:val="23"/>
          <w:szCs w:val="23"/>
        </w:rPr>
      </w:pPr>
      <w:r>
        <w:rPr>
          <w:rFonts w:ascii="Times New Roman" w:cs="Times New Roman" w:hAnsi="Times New Roman"/>
          <w:sz w:val="23"/>
          <w:szCs w:val="23"/>
          <w:rtl w:val="off"/>
        </w:rPr>
        <w:t xml:space="preserve">NOMNIEKS:__________, adrese:_______, LV-____, tālrunis ______, elektroniskā pasta adrese: </w:t>
      </w:r>
      <w:r>
        <w:rPr>
          <w:rFonts w:ascii="Times New Roman" w:cs="Times New Roman" w:hAnsi="Times New Roman"/>
          <w:color w:val="000000"/>
          <w:rtl w:val="off"/>
        </w:rPr>
        <w:t>_______</w:t>
      </w:r>
      <w:r>
        <w:rPr>
          <w:rFonts w:ascii="Times New Roman" w:cs="Times New Roman" w:hAnsi="Times New Roman"/>
          <w:color w:val="000000"/>
          <w:sz w:val="23"/>
          <w:szCs w:val="23"/>
          <w:rtl w:val="off"/>
        </w:rPr>
        <w:t>, re</w:t>
      </w:r>
      <w:r>
        <w:rPr>
          <w:rFonts w:ascii="Times New Roman" w:cs="Times New Roman" w:hAnsi="Times New Roman"/>
          <w:sz w:val="23"/>
          <w:szCs w:val="23"/>
          <w:rtl w:val="off"/>
        </w:rPr>
        <w:t>ģ. Nr._________, konts _________, AS ________, bankas kods: __________.</w:t>
      </w:r>
    </w:p>
    <w:p w14:paraId="0000007B">
      <w:pPr>
        <w:ind w:firstLine="0"/>
        <w:jc w:val="both"/>
        <w:rPr>
          <w:rFonts w:ascii="Times New Roman" w:cs="Times New Roman" w:hAnsi="Times New Roman"/>
          <w:sz w:val="23"/>
          <w:szCs w:val="23"/>
        </w:rPr>
      </w:pPr>
    </w:p>
    <w:p w14:paraId="0000007C">
      <w:pPr>
        <w:ind w:firstLine="0"/>
        <w:jc w:val="both"/>
        <w:rPr>
          <w:rFonts w:ascii="Times New Roman" w:cs="Times New Roman" w:hAnsi="Times New Roman"/>
          <w:sz w:val="23"/>
          <w:szCs w:val="23"/>
        </w:rPr>
      </w:pPr>
    </w:p>
    <w:p w14:paraId="0000007D">
      <w:pPr>
        <w:ind w:firstLine="0"/>
        <w:jc w:val="both"/>
        <w:rPr>
          <w:rFonts w:ascii="Times New Roman" w:cs="Times New Roman" w:hAnsi="Times New Roman"/>
          <w:sz w:val="23"/>
          <w:szCs w:val="23"/>
        </w:rPr>
      </w:pPr>
    </w:p>
    <w:p w14:paraId="0000007E">
      <w:pPr>
        <w:ind w:firstLine="0"/>
        <w:jc w:val="both"/>
        <w:rPr>
          <w:rFonts w:ascii="Times New Roman" w:cs="Times New Roman" w:hAnsi="Times New Roman"/>
          <w:sz w:val="23"/>
          <w:szCs w:val="23"/>
        </w:rPr>
      </w:pPr>
    </w:p>
    <w:p w14:paraId="0000007F">
      <w:pPr>
        <w:ind w:left="0" w:hanging="2"/>
        <w:jc w:val="both"/>
        <w:rPr>
          <w:rFonts w:ascii="Times New Roman" w:cs="Times New Roman" w:hAnsi="Times New Roman"/>
          <w:sz w:val="23"/>
          <w:szCs w:val="23"/>
        </w:rPr>
      </w:pPr>
    </w:p>
    <w:p w14:paraId="00000080">
      <w:pPr>
        <w:tabs>
          <w:tab w:val="left" w:leader="none" w:pos="4536"/>
        </w:tabs>
        <w:ind w:left="0" w:hanging="2"/>
        <w:jc w:val="both"/>
        <w:rPr>
          <w:rFonts w:ascii="Times New Roman" w:cs="Times New Roman" w:hAnsi="Times New Roman"/>
          <w:sz w:val="23"/>
          <w:szCs w:val="23"/>
        </w:rPr>
      </w:pPr>
      <w:r>
        <w:rPr>
          <w:rFonts w:ascii="Times New Roman" w:cs="Times New Roman" w:hAnsi="Times New Roman"/>
          <w:sz w:val="23"/>
          <w:szCs w:val="23"/>
          <w:rtl w:val="off"/>
        </w:rPr>
        <w:t>IZNOMĀTĀJS:</w:t>
        <w:tab/>
        <w:t xml:space="preserve">       </w:t>
        <w:tab/>
        <w:t>NOMNIEKS:</w:t>
      </w:r>
    </w:p>
    <w:p w14:paraId="00000081">
      <w:pPr>
        <w:ind w:left="0" w:hanging="2"/>
        <w:jc w:val="both"/>
        <w:rPr>
          <w:rFonts w:ascii="Times New Roman" w:cs="Times New Roman" w:hAnsi="Times New Roman"/>
          <w:sz w:val="23"/>
          <w:szCs w:val="23"/>
        </w:rPr>
      </w:pPr>
    </w:p>
    <w:p w14:paraId="00000082">
      <w:pPr>
        <w:tabs>
          <w:tab w:val="left" w:leader="none" w:pos="4536"/>
        </w:tabs>
        <w:ind w:left="0" w:hanging="2"/>
        <w:jc w:val="both"/>
        <w:rPr>
          <w:rFonts w:ascii="Times New Roman" w:cs="Times New Roman" w:hAnsi="Times New Roman"/>
          <w:sz w:val="23"/>
          <w:szCs w:val="23"/>
        </w:rPr>
      </w:pPr>
      <w:r>
        <w:rPr>
          <w:rFonts w:ascii="Times New Roman" w:cs="Times New Roman" w:hAnsi="Times New Roman"/>
          <w:sz w:val="23"/>
          <w:szCs w:val="23"/>
          <w:rtl w:val="off"/>
        </w:rPr>
        <w:t>__________________</w:t>
        <w:tab/>
        <w:tab/>
        <w:t>____________________</w:t>
      </w:r>
    </w:p>
    <w:p w14:paraId="00000083">
      <w:pPr>
        <w:numPr>
          <w:ilvl w:val="0"/>
          <w:numId w:val="14"/>
        </w:numPr>
        <w:ind w:left="286" w:hanging="270"/>
        <w:jc w:val="both"/>
        <w:rPr>
          <w:rFonts w:ascii="Times New Roman" w:cs="Times New Roman" w:hAnsi="Times New Roman"/>
          <w:sz w:val="23"/>
          <w:szCs w:val="23"/>
        </w:rPr>
      </w:pPr>
      <w:r>
        <w:rPr>
          <w:rFonts w:ascii="Times New Roman" w:cs="Times New Roman" w:hAnsi="Times New Roman"/>
          <w:sz w:val="23"/>
          <w:szCs w:val="23"/>
        </w:rPr>
        <w:t>Pārups</w:t>
      </w:r>
    </w:p>
    <w:p w14:paraId="00000084">
      <w:pPr>
        <w:ind w:left="2" w:firstLine="0"/>
        <w:jc w:val="both"/>
        <w:rPr>
          <w:rFonts w:ascii="Times New Roman" w:cs="Times New Roman" w:hAnsi="Times New Roman"/>
          <w:sz w:val="23"/>
          <w:szCs w:val="23"/>
        </w:rPr>
      </w:pPr>
      <w:r>
        <w:rPr>
          <w:rFonts w:ascii="Times New Roman" w:cs="Times New Roman" w:hAnsi="Times New Roman"/>
          <w:sz w:val="23"/>
          <w:szCs w:val="23"/>
          <w:rtl w:val="off"/>
        </w:rPr>
        <w:t>valdes loceklis</w:t>
        <w:tab/>
        <w:tab/>
        <w:tab/>
        <w:tab/>
        <w:t xml:space="preserve">                            </w:t>
        <w:tab/>
        <w:tab/>
        <w:tab/>
        <w:tab/>
        <w:t xml:space="preserve">                                  </w:t>
      </w:r>
    </w:p>
    <w:p w14:paraId="00000085">
      <w:pPr>
        <w:tabs>
          <w:tab w:val="left" w:leader="none" w:pos="5105"/>
        </w:tabs>
        <w:ind w:left="0" w:hanging="2"/>
        <w:jc w:val="both"/>
        <w:rPr>
          <w:rFonts w:ascii="Times New Roman" w:cs="Times New Roman" w:hAnsi="Times New Roman"/>
          <w:sz w:val="23"/>
          <w:szCs w:val="23"/>
        </w:rPr>
      </w:pPr>
    </w:p>
    <w:p w14:paraId="00000086">
      <w:pPr>
        <w:ind w:left="0" w:hanging="2"/>
        <w:jc w:val="both"/>
        <w:rPr>
          <w:rFonts w:ascii="Times New Roman" w:cs="Times New Roman" w:hAnsi="Times New Roman"/>
          <w:sz w:val="23"/>
          <w:szCs w:val="23"/>
        </w:rPr>
      </w:pPr>
    </w:p>
    <w:p w14:paraId="00000087">
      <w:pPr>
        <w:ind w:left="0" w:hanging="2"/>
        <w:jc w:val="both"/>
        <w:rPr>
          <w:rFonts w:ascii="Times New Roman" w:cs="Times New Roman" w:hAnsi="Times New Roman"/>
          <w:sz w:val="23"/>
          <w:szCs w:val="23"/>
        </w:rPr>
      </w:pPr>
    </w:p>
    <w:p w14:paraId="00000088">
      <w:pPr>
        <w:ind w:left="0" w:hanging="2"/>
        <w:jc w:val="both"/>
        <w:rPr>
          <w:rFonts w:ascii="Times New Roman" w:cs="Times New Roman" w:hAnsi="Times New Roman"/>
          <w:sz w:val="23"/>
          <w:szCs w:val="23"/>
        </w:rPr>
      </w:pPr>
    </w:p>
    <w:p w14:paraId="00000089">
      <w:pPr>
        <w:ind w:left="0" w:hanging="2"/>
        <w:jc w:val="both"/>
        <w:rPr>
          <w:rFonts w:ascii="Times New Roman" w:cs="Times New Roman" w:hAnsi="Times New Roman"/>
          <w:sz w:val="23"/>
          <w:szCs w:val="23"/>
        </w:rPr>
      </w:pPr>
    </w:p>
    <w:p w14:paraId="0000008A">
      <w:pPr>
        <w:ind w:left="0" w:hanging="2"/>
        <w:jc w:val="both"/>
        <w:rPr>
          <w:rFonts w:ascii="Times New Roman" w:cs="Times New Roman" w:hAnsi="Times New Roman"/>
          <w:sz w:val="23"/>
          <w:szCs w:val="23"/>
        </w:rPr>
      </w:pPr>
    </w:p>
    <w:p w14:paraId="0000008B">
      <w:pPr>
        <w:ind w:left="0" w:hanging="2"/>
        <w:jc w:val="both"/>
        <w:rPr>
          <w:rFonts w:ascii="Times New Roman" w:cs="Times New Roman" w:hAnsi="Times New Roman"/>
          <w:sz w:val="23"/>
          <w:szCs w:val="23"/>
        </w:rPr>
      </w:pPr>
    </w:p>
    <w:p w14:paraId="0000008C">
      <w:pPr>
        <w:ind w:left="0" w:hanging="2"/>
        <w:jc w:val="both"/>
        <w:rPr>
          <w:rFonts w:ascii="Times New Roman" w:cs="Times New Roman" w:hAnsi="Times New Roman"/>
          <w:sz w:val="23"/>
          <w:szCs w:val="23"/>
        </w:rPr>
      </w:pPr>
    </w:p>
    <w:p w14:paraId="0000008D">
      <w:pPr>
        <w:ind w:left="0" w:hanging="2"/>
        <w:jc w:val="both"/>
        <w:rPr>
          <w:rFonts w:ascii="Times New Roman" w:cs="Times New Roman" w:hAnsi="Times New Roman"/>
          <w:sz w:val="23"/>
          <w:szCs w:val="23"/>
        </w:rPr>
      </w:pPr>
    </w:p>
    <w:p w14:paraId="0000008E">
      <w:pPr>
        <w:ind w:left="0" w:hanging="2"/>
        <w:jc w:val="both"/>
        <w:rPr>
          <w:rFonts w:ascii="Times New Roman" w:cs="Times New Roman" w:hAnsi="Times New Roman"/>
          <w:sz w:val="23"/>
          <w:szCs w:val="23"/>
        </w:rPr>
      </w:pPr>
    </w:p>
    <w:p w14:paraId="0000008F">
      <w:pPr>
        <w:ind w:left="0" w:hanging="2"/>
        <w:jc w:val="both"/>
        <w:rPr>
          <w:rFonts w:ascii="Times New Roman" w:cs="Times New Roman" w:hAnsi="Times New Roman"/>
          <w:sz w:val="23"/>
          <w:szCs w:val="23"/>
        </w:rPr>
      </w:pPr>
    </w:p>
    <w:p w14:paraId="00000090">
      <w:pPr>
        <w:ind w:left="0" w:hanging="2"/>
        <w:jc w:val="both"/>
        <w:rPr>
          <w:rFonts w:ascii="Times New Roman" w:cs="Times New Roman" w:hAnsi="Times New Roman"/>
          <w:sz w:val="23"/>
          <w:szCs w:val="23"/>
        </w:rPr>
      </w:pPr>
    </w:p>
    <w:p w14:paraId="00000091">
      <w:pPr>
        <w:ind w:left="0" w:hanging="2"/>
        <w:jc w:val="both"/>
        <w:rPr>
          <w:rFonts w:ascii="Times New Roman" w:cs="Times New Roman" w:hAnsi="Times New Roman"/>
          <w:sz w:val="23"/>
          <w:szCs w:val="23"/>
        </w:rPr>
      </w:pPr>
    </w:p>
    <w:p w14:paraId="00000092">
      <w:pPr>
        <w:ind w:left="0" w:hanging="2"/>
        <w:jc w:val="both"/>
        <w:rPr>
          <w:rFonts w:ascii="Times New Roman" w:cs="Times New Roman" w:hAnsi="Times New Roman"/>
          <w:sz w:val="23"/>
          <w:szCs w:val="23"/>
        </w:rPr>
      </w:pPr>
    </w:p>
    <w:p w14:paraId="00000093">
      <w:pPr>
        <w:ind w:left="0" w:hanging="2"/>
        <w:jc w:val="both"/>
        <w:rPr>
          <w:rFonts w:ascii="Times New Roman" w:cs="Times New Roman" w:hAnsi="Times New Roman"/>
          <w:sz w:val="23"/>
          <w:szCs w:val="23"/>
        </w:rPr>
      </w:pPr>
    </w:p>
    <w:p w14:paraId="00000094">
      <w:pPr>
        <w:ind w:left="0" w:hanging="2"/>
        <w:jc w:val="both"/>
        <w:rPr>
          <w:rFonts w:ascii="Times New Roman" w:cs="Times New Roman" w:hAnsi="Times New Roman"/>
          <w:sz w:val="23"/>
          <w:szCs w:val="23"/>
        </w:rPr>
      </w:pPr>
    </w:p>
    <w:p w14:paraId="00000095">
      <w:pPr>
        <w:ind w:left="0" w:hanging="2"/>
        <w:jc w:val="both"/>
        <w:rPr>
          <w:rFonts w:ascii="Times New Roman" w:cs="Times New Roman" w:hAnsi="Times New Roman"/>
          <w:sz w:val="23"/>
          <w:szCs w:val="23"/>
        </w:rPr>
      </w:pPr>
    </w:p>
    <w:p w14:paraId="00000096">
      <w:pPr>
        <w:ind w:left="0" w:hanging="2"/>
        <w:jc w:val="both"/>
        <w:rPr>
          <w:rFonts w:ascii="Times New Roman" w:cs="Times New Roman" w:hAnsi="Times New Roman"/>
          <w:sz w:val="23"/>
          <w:szCs w:val="23"/>
        </w:rPr>
      </w:pPr>
    </w:p>
    <w:p w14:paraId="00000097">
      <w:pPr>
        <w:ind w:left="0" w:hanging="2"/>
        <w:jc w:val="both"/>
        <w:rPr>
          <w:rFonts w:ascii="Times New Roman" w:cs="Times New Roman" w:hAnsi="Times New Roman"/>
          <w:sz w:val="23"/>
          <w:szCs w:val="23"/>
        </w:rPr>
      </w:pPr>
    </w:p>
    <w:p w14:paraId="00000098">
      <w:pPr>
        <w:ind w:left="0" w:hanging="2"/>
        <w:jc w:val="both"/>
        <w:rPr>
          <w:rFonts w:ascii="Times New Roman" w:cs="Times New Roman" w:hAnsi="Times New Roman"/>
          <w:sz w:val="23"/>
          <w:szCs w:val="23"/>
        </w:rPr>
      </w:pPr>
    </w:p>
    <w:p w14:paraId="00000099">
      <w:pPr>
        <w:ind w:left="0" w:hanging="2"/>
        <w:jc w:val="both"/>
        <w:rPr>
          <w:rFonts w:ascii="Times New Roman" w:cs="Times New Roman" w:hAnsi="Times New Roman"/>
          <w:sz w:val="23"/>
          <w:szCs w:val="23"/>
        </w:rPr>
      </w:pPr>
    </w:p>
    <w:p w14:paraId="0000009A">
      <w:pPr>
        <w:ind w:left="0" w:hanging="2"/>
        <w:jc w:val="both"/>
        <w:rPr>
          <w:rFonts w:ascii="Times New Roman" w:cs="Times New Roman" w:hAnsi="Times New Roman"/>
          <w:sz w:val="23"/>
          <w:szCs w:val="23"/>
        </w:rPr>
      </w:pPr>
    </w:p>
    <w:p w14:paraId="0000009B">
      <w:pPr>
        <w:ind w:left="0" w:hanging="2"/>
        <w:jc w:val="both"/>
        <w:rPr>
          <w:rFonts w:ascii="Times New Roman" w:cs="Times New Roman" w:hAnsi="Times New Roman"/>
          <w:sz w:val="23"/>
          <w:szCs w:val="23"/>
        </w:rPr>
      </w:pPr>
    </w:p>
    <w:p w14:paraId="0000009C">
      <w:pPr>
        <w:ind w:left="0" w:hanging="2"/>
        <w:jc w:val="both"/>
        <w:rPr>
          <w:rFonts w:ascii="Times New Roman" w:cs="Times New Roman" w:hAnsi="Times New Roman"/>
          <w:sz w:val="23"/>
          <w:szCs w:val="23"/>
        </w:rPr>
      </w:pPr>
    </w:p>
    <w:p w14:paraId="0000009D">
      <w:pPr>
        <w:ind w:left="0" w:hanging="2"/>
        <w:jc w:val="both"/>
        <w:rPr>
          <w:rFonts w:ascii="Times New Roman" w:cs="Times New Roman" w:hAnsi="Times New Roman"/>
          <w:sz w:val="23"/>
          <w:szCs w:val="23"/>
        </w:rPr>
      </w:pPr>
    </w:p>
    <w:p w14:paraId="0000009E">
      <w:pPr>
        <w:ind w:left="0" w:hanging="2"/>
        <w:jc w:val="both"/>
        <w:rPr>
          <w:rFonts w:ascii="Times New Roman" w:cs="Times New Roman" w:hAnsi="Times New Roman"/>
          <w:sz w:val="23"/>
          <w:szCs w:val="23"/>
        </w:rPr>
      </w:pPr>
    </w:p>
    <w:p w14:paraId="0000009F">
      <w:pPr>
        <w:ind w:left="0" w:hanging="2"/>
        <w:jc w:val="both"/>
        <w:rPr>
          <w:rFonts w:ascii="Times New Roman" w:cs="Times New Roman" w:hAnsi="Times New Roman"/>
          <w:sz w:val="23"/>
          <w:szCs w:val="23"/>
        </w:rPr>
      </w:pPr>
    </w:p>
    <w:p w14:paraId="000000A0">
      <w:pPr>
        <w:ind w:left="0" w:hanging="2"/>
        <w:jc w:val="both"/>
        <w:rPr>
          <w:rFonts w:ascii="Times New Roman" w:cs="Times New Roman" w:hAnsi="Times New Roman"/>
          <w:sz w:val="23"/>
          <w:szCs w:val="23"/>
        </w:rPr>
      </w:pPr>
    </w:p>
    <w:p w14:paraId="000000A1">
      <w:pPr>
        <w:ind w:left="0" w:hanging="2"/>
        <w:jc w:val="both"/>
        <w:rPr>
          <w:rFonts w:ascii="Times New Roman" w:cs="Times New Roman" w:hAnsi="Times New Roman"/>
          <w:sz w:val="23"/>
          <w:szCs w:val="23"/>
        </w:rPr>
      </w:pPr>
    </w:p>
    <w:p w14:paraId="000000A2">
      <w:pPr>
        <w:ind w:left="0" w:hanging="2"/>
        <w:jc w:val="both"/>
        <w:rPr>
          <w:rFonts w:ascii="Times New Roman" w:cs="Times New Roman" w:hAnsi="Times New Roman"/>
          <w:sz w:val="23"/>
          <w:szCs w:val="23"/>
        </w:rPr>
      </w:pPr>
    </w:p>
    <w:p w14:paraId="000000A3">
      <w:pPr>
        <w:ind w:left="0" w:hanging="2"/>
        <w:jc w:val="both"/>
        <w:rPr>
          <w:rFonts w:ascii="Times New Roman" w:cs="Times New Roman" w:hAnsi="Times New Roman"/>
          <w:sz w:val="23"/>
          <w:szCs w:val="23"/>
        </w:rPr>
      </w:pPr>
    </w:p>
    <w:p w14:paraId="000000A4">
      <w:pPr>
        <w:ind w:left="0" w:hanging="2"/>
        <w:jc w:val="both"/>
        <w:rPr>
          <w:rFonts w:ascii="Times New Roman" w:cs="Times New Roman" w:hAnsi="Times New Roman"/>
          <w:sz w:val="23"/>
          <w:szCs w:val="23"/>
        </w:rPr>
      </w:pPr>
    </w:p>
    <w:p w14:paraId="000000A5">
      <w:pPr>
        <w:ind w:left="0" w:hanging="2"/>
        <w:jc w:val="both"/>
        <w:rPr>
          <w:rFonts w:ascii="Times New Roman" w:cs="Times New Roman" w:hAnsi="Times New Roman"/>
          <w:sz w:val="23"/>
          <w:szCs w:val="23"/>
        </w:rPr>
      </w:pPr>
    </w:p>
    <w:p w14:paraId="000000A6">
      <w:pPr>
        <w:ind w:left="0" w:hanging="2"/>
        <w:jc w:val="both"/>
        <w:rPr>
          <w:rFonts w:ascii="Times New Roman" w:cs="Times New Roman" w:hAnsi="Times New Roman"/>
          <w:sz w:val="23"/>
          <w:szCs w:val="23"/>
        </w:rPr>
      </w:pPr>
    </w:p>
    <w:p w14:paraId="000000A7">
      <w:pPr>
        <w:ind w:left="0" w:hanging="2"/>
        <w:jc w:val="both"/>
        <w:rPr>
          <w:rFonts w:ascii="Times New Roman" w:cs="Times New Roman" w:hAnsi="Times New Roman"/>
          <w:sz w:val="23"/>
          <w:szCs w:val="23"/>
        </w:rPr>
      </w:pPr>
    </w:p>
    <w:p w14:paraId="000000A8">
      <w:pPr>
        <w:ind w:left="0" w:hanging="2"/>
        <w:jc w:val="both"/>
        <w:rPr>
          <w:rFonts w:ascii="Times New Roman" w:cs="Times New Roman" w:hAnsi="Times New Roman"/>
          <w:sz w:val="23"/>
          <w:szCs w:val="23"/>
        </w:rPr>
      </w:pPr>
    </w:p>
    <w:p w14:paraId="000000A9">
      <w:pPr>
        <w:ind w:left="0" w:hanging="2"/>
        <w:jc w:val="both"/>
        <w:rPr>
          <w:rFonts w:ascii="Times New Roman" w:cs="Times New Roman" w:hAnsi="Times New Roman"/>
          <w:sz w:val="23"/>
          <w:szCs w:val="23"/>
        </w:rPr>
      </w:pPr>
    </w:p>
    <w:p w14:paraId="000000AA">
      <w:pPr>
        <w:ind w:left="0" w:hanging="2"/>
        <w:jc w:val="both"/>
        <w:rPr>
          <w:rFonts w:ascii="Times New Roman" w:cs="Times New Roman" w:hAnsi="Times New Roman"/>
          <w:sz w:val="23"/>
          <w:szCs w:val="23"/>
        </w:rPr>
      </w:pPr>
    </w:p>
    <w:p w14:paraId="000000AB">
      <w:pPr>
        <w:ind w:left="0" w:hanging="2"/>
        <w:jc w:val="right"/>
        <w:rPr>
          <w:rFonts w:ascii="Times New Roman" w:cs="Times New Roman" w:hAnsi="Times New Roman"/>
          <w:sz w:val="23"/>
          <w:szCs w:val="23"/>
        </w:rPr>
      </w:pPr>
      <w:r>
        <w:rPr>
          <w:rFonts w:ascii="Times New Roman" w:cs="Times New Roman" w:hAnsi="Times New Roman"/>
          <w:sz w:val="23"/>
          <w:szCs w:val="23"/>
          <w:rtl w:val="off"/>
        </w:rPr>
        <w:t>Nomas līguma Nr.____1.pielikums</w:t>
      </w:r>
    </w:p>
    <w:p w14:paraId="000000AC">
      <w:pPr>
        <w:ind w:left="0" w:hanging="2"/>
        <w:jc w:val="right"/>
        <w:rPr>
          <w:rFonts w:ascii="Times New Roman" w:cs="Times New Roman" w:hAnsi="Times New Roman"/>
          <w:sz w:val="23"/>
          <w:szCs w:val="23"/>
        </w:rPr>
      </w:pPr>
    </w:p>
    <w:p w14:paraId="000000AD">
      <w:pPr>
        <w:ind w:left="0" w:hanging="2"/>
        <w:jc w:val="center"/>
        <w:rPr>
          <w:rFonts w:ascii="Times New Roman" w:cs="Times New Roman" w:hAnsi="Times New Roman"/>
          <w:b/>
          <w:sz w:val="23"/>
          <w:szCs w:val="23"/>
        </w:rPr>
      </w:pPr>
      <w:r>
        <w:rPr>
          <w:rFonts w:ascii="Times New Roman" w:cs="Times New Roman" w:hAnsi="Times New Roman"/>
          <w:b/>
          <w:sz w:val="23"/>
          <w:szCs w:val="23"/>
          <w:rtl w:val="off"/>
        </w:rPr>
        <w:t>NOMAS OBJEKTA NOVIETOJUMA PLĀNS</w:t>
      </w:r>
    </w:p>
    <w:p w14:paraId="000000AE">
      <w:pPr>
        <w:ind w:left="0" w:hanging="2"/>
        <w:jc w:val="center"/>
        <w:rPr>
          <w:rFonts w:ascii="Times New Roman" w:cs="Times New Roman" w:hAnsi="Times New Roman"/>
          <w:b/>
          <w:sz w:val="23"/>
          <w:szCs w:val="23"/>
        </w:rPr>
      </w:pPr>
    </w:p>
    <w:p w14:paraId="000000AF">
      <w:pPr>
        <w:ind w:left="0" w:hanging="2"/>
        <w:rPr>
          <w:rFonts w:ascii="Times New Roman" w:cs="Times New Roman" w:eastAsia="Arial" w:hAnsi="Times New Roman"/>
          <w:color w:val="222222"/>
          <w:sz w:val="22"/>
          <w:szCs w:val="22"/>
          <w:highlight w:val="white"/>
        </w:rPr>
      </w:pPr>
      <w:r>
        <w:rPr>
          <w:rFonts w:ascii="Times New Roman" w:cs="Times New Roman" w:hAnsi="Times New Roman"/>
        </w:rPr>
        <w:drawing xmlns:mc="http://schemas.openxmlformats.org/markup-compatibility/2006">
          <wp:inline distT="0" distB="0" distL="0" distR="0">
            <wp:extent cx="5760720" cy="2541270"/>
            <wp:effectExtent l="0" t="0" r="0" b="0"/>
            <wp:docPr id="5" name="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1.png"/>
                    <pic:cNvPicPr preferRelativeResize="0"/>
                  </pic:nvPicPr>
                  <pic:blipFill>
                    <a:blip r:embed="rId15"/>
                    <a:srcRect/>
                    <a:stretch>
                      <a:fillRect/>
                    </a:stretch>
                  </pic:blipFill>
                  <pic:spPr>
                    <a:xfrm>
                      <a:off x="0" y="0"/>
                      <a:ext cx="5760720" cy="2541270"/>
                    </a:xfrm>
                    <a:prstGeom prst="rect">
                      <a:avLst/>
                    </a:prstGeom>
                  </pic:spPr>
                </pic:pic>
              </a:graphicData>
            </a:graphic>
          </wp:inline>
        </w:drawing>
      </w:r>
    </w:p>
    <w:sectPr>
      <w:headerReference w:type="default" r:id="rId16"/>
      <w:pgSz w:w="11906" w:h="16838" w:orient="portrait"/>
      <w:pgMar w:top="709" w:right="1133" w:bottom="1276" w:left="1701" w:header="709" w:footer="709"/>
      <w:pgNumType w:start="1"/>
      <w:titlePg/>
    </w:sectPr>
  </w:body>
</w:document>
</file>

<file path=word/fontTable.xml><?xml version="1.0" encoding="utf-8"?>
<w:fonts xmlns:r="http://schemas.openxmlformats.org/officeDocument/2006/relationships" xmlns:w="http://schemas.openxmlformats.org/wordprocessingml/2006/main">
  <w:font w:name="Georgia"/>
  <w:font w:name="Arial"/>
  <w:font w:name="Times New Roman"/>
  <w:font w:name="Calibri">
    <w:panose1 w:val="020f0502020204030204"/>
    <w:charset w:val="00"/>
    <w:family w:val="swiss"/>
    <w:pitch w:val="variable"/>
    <w:sig w:usb0="00000000" w:usb1="4000207b" w:usb2="00000000" w:usb3="00000000" w:csb0="0000009f" w:csb1="00000000"/>
  </w:font>
  <w:font w:name="Cambria">
    <w:panose1 w:val="02040503050406030204"/>
    <w:charset w:val="00"/>
    <w:family w:val="roman"/>
    <w:pitch w:val="variable"/>
    <w:sig w:usb0="00000000" w:usb1="4000004b" w:usb2="00000000" w:usb3="00000000" w:csb0="0000009f" w:csb1="00000000"/>
  </w:font>
  <w:font w:name="Courier New">
    <w:panose1 w:val="02070309020205020404"/>
    <w:charset w:val="00"/>
    <w:family w:val="modern"/>
    <w:pitch w:val="fixed"/>
    <w:sig w:usb0="00000000" w:usb1="00000000" w:usb2="00000009"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 w:name="Arial Unicode MS"/>
  <w:font w:name="Segoe UI">
    <w:charset w:val="0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p14="http://schemas.microsoft.com/office/word/2010/wordprocessingDrawing" xmlns:wpi="http://schemas.microsoft.com/office/word/2010/wordprocessingInk" xmlns:aink="http://schemas.microsoft.com/office/drawing/2016/ink">
  <w:p w14:paraId="000000B0">
    <w:pPr>
      <w:pBdr>
        <w:top w:val="nil" w:sz="4" w:space="0"/>
        <w:left w:val="nil" w:sz="4" w:space="0"/>
        <w:bottom w:val="nil" w:sz="4" w:space="0"/>
        <w:right w:val="nil" w:sz="4" w:space="0"/>
        <w:between w:val="nil" w:sz="4" w:space="0"/>
      </w:pBdr>
      <w:tabs>
        <w:tab w:val="center" w:leader="none" w:pos="4153"/>
        <w:tab w:val="right" w:leader="none" w:pos="8306"/>
      </w:tabs>
      <w:spacing w:line="240" w:lineRule="auto"/>
      <w:ind w:left="0" w:hanging="2"/>
      <w:jc w:val="center"/>
      <w:rPr>
        <w:color w:val="000000"/>
        <w:sz w:val="23"/>
        <w:szCs w:val="23"/>
      </w:rPr>
    </w:pPr>
    <w:r>
      <w:fldChar w:fldCharType="begin"/>
    </w:r>
    <w:r>
      <w:instrText xml:space="preserve">PAGE</w:instrText>
    </w:r>
    <w:r>
      <w:fldChar w:fldCharType="separate"/>
    </w:r>
    <w:r>
      <w:rPr>
        <w:color w:val="000000"/>
        <w:sz w:val="23"/>
        <w:szCs w:val="23"/>
      </w:rPr>
      <w:fldChar w:fldCharType="end"/>
    </w:r>
  </w:p>
  <w:p w14:paraId="000000B1">
    <w:pPr>
      <w:pBdr>
        <w:top w:val="nil" w:sz="4" w:space="0"/>
        <w:left w:val="nil" w:sz="4" w:space="0"/>
        <w:bottom w:val="nil" w:sz="4" w:space="0"/>
        <w:right w:val="nil" w:sz="4" w:space="0"/>
        <w:between w:val="nil" w:sz="4" w:space="0"/>
      </w:pBdr>
      <w:tabs>
        <w:tab w:val="center" w:leader="none" w:pos="4153"/>
        <w:tab w:val="right" w:leader="none" w:pos="8306"/>
      </w:tabs>
      <w:spacing w:line="240" w:lineRule="auto"/>
      <w:ind w:left="0" w:hanging="2"/>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lvl w:ilvl="0" w:tentative="0">
      <w:start w:val="1"/>
      <w:numFmt w:val="decimal"/>
      <w:lvlText w:val="%1."/>
      <w:lvlJc w:val="left"/>
      <w:pPr>
        <w:ind w:left="360" w:hanging="360"/>
      </w:pPr>
      <w:rPr>
        <w:b/>
        <w:vertAlign w:val="baseline"/>
      </w:rPr>
    </w:lvl>
    <w:lvl w:ilvl="1" w:tentative="0">
      <w:start w:val="2"/>
      <w:numFmt w:val="decimal"/>
      <w:lvlText w:val="%1.%2."/>
      <w:lvlJc w:val="left"/>
      <w:pPr>
        <w:ind w:left="360" w:hanging="360"/>
      </w:pPr>
      <w:rPr>
        <w:vertAlign w:val="baseline"/>
      </w:rPr>
    </w:lvl>
    <w:lvl w:ilvl="2" w:tentative="0">
      <w:start w:val="1"/>
      <w:numFmt w:val="decimal"/>
      <w:lvlText w:val="%1.%2.%3."/>
      <w:lvlJc w:val="left"/>
      <w:pPr>
        <w:ind w:left="720" w:hanging="720"/>
      </w:pPr>
      <w:rPr>
        <w:vertAlign w:val="baseline"/>
      </w:rPr>
    </w:lvl>
    <w:lvl w:ilvl="3" w:tentative="0">
      <w:start w:val="1"/>
      <w:numFmt w:val="upperLetter"/>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1">
    <w:lvl w:ilvl="0" w:tentative="0">
      <w:start w:val="4"/>
      <w:numFmt w:val="decimal"/>
      <w:lvlText w:val="%1."/>
      <w:lvlJc w:val="left"/>
      <w:pPr>
        <w:ind w:left="360" w:hanging="360"/>
      </w:pPr>
      <w:rPr>
        <w:vertAlign w:val="baseline"/>
      </w:rPr>
    </w:lvl>
    <w:lvl w:ilvl="1" w:tentative="0">
      <w:start w:val="1"/>
      <w:numFmt w:val="decimal"/>
      <w:lvlText w:val="%1.%2."/>
      <w:lvlJc w:val="left"/>
      <w:pPr>
        <w:ind w:left="1211" w:hanging="360"/>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2">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4.%2.%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3">
    <w:lvl w:ilvl="0" w:tentative="0">
      <w:start w:val="2"/>
      <w:numFmt w:val="decimal"/>
      <w:lvlText w:val="%1."/>
      <w:lvlJc w:val="left"/>
      <w:pPr>
        <w:ind w:left="360" w:hanging="360"/>
      </w:pPr>
      <w:rPr>
        <w:vertAlign w:val="baseline"/>
      </w:rPr>
    </w:lvl>
    <w:lvl w:ilvl="1" w:tentative="0">
      <w:start w:val="1"/>
      <w:numFmt w:val="decimal"/>
      <w:lvlText w:val="%1.%2."/>
      <w:lvlJc w:val="left"/>
      <w:pPr>
        <w:ind w:left="360" w:hanging="360"/>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4">
    <w:lvl w:ilvl="0" w:tentative="0">
      <w:start w:val="7"/>
      <w:numFmt w:val="decimal"/>
      <w:lvlText w:val="9."/>
      <w:lvlJc w:val="left"/>
      <w:pPr>
        <w:ind w:left="360" w:hanging="360"/>
      </w:pPr>
      <w:rPr>
        <w:vertAlign w:val="baseline"/>
      </w:rPr>
    </w:lvl>
    <w:lvl w:ilvl="1" w:tentative="0">
      <w:start w:val="1"/>
      <w:numFmt w:val="decimal"/>
      <w:lvlText w:val="8.%2."/>
      <w:lvlJc w:val="left"/>
      <w:pPr>
        <w:ind w:left="360" w:hanging="360"/>
      </w:pPr>
      <w:rPr>
        <w:rFonts w:ascii="Times New Roman" w:cs="Times New Roman" w:eastAsia="Times New Roman" w:hAnsi="Times New Roman"/>
        <w:b w:val="off"/>
        <w:sz w:val="23"/>
        <w:szCs w:val="23"/>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5">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4.2.%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6">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5.%2.%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7">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5.2.%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8">
    <w:lvl w:ilvl="0" w:tentative="0">
      <w:start w:val="8"/>
      <w:numFmt w:val="decimal"/>
      <w:lvlText w:val="%1."/>
      <w:lvlJc w:val="left"/>
      <w:pPr>
        <w:ind w:left="360" w:hanging="360"/>
      </w:pPr>
      <w:rPr>
        <w:vertAlign w:val="baseline"/>
      </w:rPr>
    </w:lvl>
    <w:lvl w:ilvl="1" w:tentative="0">
      <w:start w:val="1"/>
      <w:numFmt w:val="decimal"/>
      <w:lvlText w:val="9.%2."/>
      <w:lvlJc w:val="left"/>
      <w:pPr>
        <w:ind w:left="360" w:hanging="360"/>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9">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2.3.%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10">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2.4.%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11">
    <w:lvl w:ilvl="0" w:tentative="0">
      <w:start w:val="5"/>
      <w:numFmt w:val="decimal"/>
      <w:lvlText w:val="%1."/>
      <w:lvlJc w:val="left"/>
      <w:pPr>
        <w:ind w:left="360" w:hanging="360"/>
      </w:pPr>
      <w:rPr>
        <w:vertAlign w:val="baseline"/>
      </w:rPr>
    </w:lvl>
    <w:lvl w:ilvl="1" w:tentative="0">
      <w:start w:val="1"/>
      <w:numFmt w:val="decimal"/>
      <w:lvlText w:val="%1.%2."/>
      <w:lvlJc w:val="left"/>
      <w:pPr>
        <w:ind w:left="360" w:hanging="360"/>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12">
    <w:lvl w:ilvl="0" w:tentative="0">
      <w:start w:val="1"/>
      <w:numFmt w:val="decimal"/>
      <w:lvlText w:val="%1."/>
      <w:lvlJc w:val="left"/>
      <w:pPr>
        <w:ind w:left="360" w:hanging="360"/>
      </w:pPr>
      <w:rPr>
        <w:vertAlign w:val="baseline"/>
      </w:rPr>
    </w:lvl>
    <w:lvl w:ilvl="1" w:tentative="0">
      <w:start w:val="1"/>
      <w:numFmt w:val="decimal"/>
      <w:lvlText w:val="%1.%2."/>
      <w:lvlJc w:val="left"/>
      <w:pPr>
        <w:ind w:left="1353" w:hanging="359"/>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13">
    <w:multiLevelType w:val="hybridMultilevel"/>
    <w:lvl w:ilvl="0" w:tentative="0">
      <w:start w:val="1"/>
      <w:numFmt w:val="upperLetter"/>
      <w:isLgl w:val="off"/>
      <w:suff w:val="tab"/>
      <w:lvlText w:val="%1."/>
      <w:lvlJc w:val="left"/>
      <w:pPr>
        <w:ind w:left="721" w:hanging="360"/>
      </w:pPr>
    </w:lvl>
    <w:lvl w:ilvl="1" w:tentative="1">
      <w:start w:val="1"/>
      <w:numFmt w:val="lowerLetter"/>
      <w:isLgl w:val="off"/>
      <w:suff w:val="tab"/>
      <w:lvlText w:val="%2."/>
      <w:lvlJc w:val="left"/>
      <w:pPr>
        <w:ind w:left="1441" w:hanging="360"/>
      </w:pPr>
    </w:lvl>
    <w:lvl w:ilvl="2" w:tentative="1">
      <w:start w:val="1"/>
      <w:numFmt w:val="lowerRoman"/>
      <w:isLgl w:val="off"/>
      <w:suff w:val="tab"/>
      <w:lvlText w:val="%3."/>
      <w:lvlJc w:val="right"/>
      <w:pPr>
        <w:ind w:left="2161" w:hanging="360"/>
      </w:pPr>
    </w:lvl>
    <w:lvl w:ilvl="3" w:tentative="1">
      <w:start w:val="1"/>
      <w:numFmt w:val="decimal"/>
      <w:isLgl w:val="off"/>
      <w:suff w:val="tab"/>
      <w:lvlText w:val="%4."/>
      <w:lvlJc w:val="left"/>
      <w:pPr>
        <w:ind w:left="2882" w:hanging="360"/>
      </w:pPr>
    </w:lvl>
    <w:lvl w:ilvl="4" w:tentative="1">
      <w:start w:val="1"/>
      <w:numFmt w:val="lowerLetter"/>
      <w:isLgl w:val="off"/>
      <w:suff w:val="tab"/>
      <w:lvlText w:val="%5."/>
      <w:lvlJc w:val="left"/>
      <w:pPr>
        <w:ind w:left="3602" w:hanging="360"/>
      </w:pPr>
    </w:lvl>
    <w:lvl w:ilvl="5" w:tentative="1">
      <w:start w:val="1"/>
      <w:numFmt w:val="lowerRoman"/>
      <w:isLgl w:val="off"/>
      <w:suff w:val="tab"/>
      <w:lvlText w:val="%6."/>
      <w:lvlJc w:val="right"/>
      <w:pPr>
        <w:ind w:left="4322" w:hanging="360"/>
      </w:pPr>
    </w:lvl>
    <w:lvl w:ilvl="6" w:tentative="1">
      <w:start w:val="1"/>
      <w:numFmt w:val="decimal"/>
      <w:isLgl w:val="off"/>
      <w:suff w:val="tab"/>
      <w:lvlText w:val="%7."/>
      <w:lvlJc w:val="left"/>
      <w:pPr>
        <w:ind w:left="5042" w:hanging="360"/>
      </w:pPr>
    </w:lvl>
    <w:lvl w:ilvl="7" w:tentative="1">
      <w:start w:val="1"/>
      <w:numFmt w:val="lowerLetter"/>
      <w:isLgl w:val="off"/>
      <w:suff w:val="tab"/>
      <w:lvlText w:val="%8."/>
      <w:lvlJc w:val="left"/>
      <w:pPr>
        <w:ind w:left="5762" w:hanging="360"/>
      </w:pPr>
    </w:lvl>
    <w:lvl w:ilvl="8" w:tentative="1">
      <w:start w:val="1"/>
      <w:numFmt w:val="lowerRoman"/>
      <w:isLgl w:val="off"/>
      <w:suff w:val="tab"/>
      <w:lvlText w:val="%9."/>
      <w:lvlJc w:val="right"/>
      <w:pPr>
        <w:ind w:left="6482"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footnotePr/>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sz w:val="24"/>
        <w:szCs w:val="24"/>
        <w:lang w:val="lv-LV"/>
      </w:rPr>
    </w:rPrDefault>
    <w:pPrDefault>
      <w:pPr>
        <w:ind w:hanging="1"/>
      </w:pPr>
    </w:pPrDefault>
  </w:docDefaults>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table"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376091"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f81bd"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f81bd"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f81bd"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243f60"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243f60"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character" w:customStyle="1" w:styleId="TitleChar">
    <w:name w:val="Title Char"/>
    <w:basedOn w:val="DefaultParagraphFont"/>
    <w:link w:val="Title"/>
    <w:uiPriority w:val="10"/>
    <w:rPr>
      <w:rFonts w:asciiTheme="majorHAnsi" w:cstheme="majorBidi" w:eastAsiaTheme="majorEastAsia" w:hAnsiTheme="majorHAnsi"/>
      <w:color w:val="17375d" w:themeColor="text2" w:themeShade="bf"/>
      <w:spacing w:val="5"/>
      <w:sz w:val="52"/>
      <w:szCs w:val="52"/>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f81bd"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IntenseEmphasis">
    <w:name w:val="Intense Emphasis"/>
    <w:basedOn w:val="DefaultParagraphFont"/>
    <w:uiPriority w:val="21"/>
    <w:qFormat w:val="on"/>
    <w:rPr>
      <w:b/>
      <w:bCs/>
      <w:i/>
      <w:iCs/>
      <w:color w:val="4f81bd"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f81bd" w:themeColor="accent1" w:sz="4" w:space="4"/>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Reference">
    <w:name w:val="Subtle Reference"/>
    <w:basedOn w:val="DefaultParagraphFont"/>
    <w:uiPriority w:val="31"/>
    <w:qFormat w:val="on"/>
    <w:rPr>
      <w:smallCaps/>
      <w:color w:val="c0504d" w:themeColor="accent2"/>
      <w:u w:val="single"/>
    </w:rPr>
  </w:style>
  <w:style w:type="character" w:styleId="IntenseReference">
    <w:name w:val="Intense Reference"/>
    <w:basedOn w:val="DefaultParagraphFont"/>
    <w:uiPriority w:val="32"/>
    <w:qFormat w:val="on"/>
    <w:rPr>
      <w:b/>
      <w:bCs/>
      <w:smallCaps/>
      <w:color w:val="c0504d" w:themeColor="accent2"/>
      <w:spacing w:val="5"/>
      <w:u w:val="single"/>
    </w:rPr>
  </w:style>
  <w:style w:type="character" w:styleId="BookTitle">
    <w:name w:val="Book Title"/>
    <w:basedOn w:val="DefaultParagraphFont"/>
    <w:uiPriority w:val="33"/>
    <w:qFormat w:val="on"/>
    <w:rPr>
      <w:b/>
      <w:bCs/>
      <w:smallCaps/>
      <w:spacing w:val="5"/>
    </w:r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Caption">
    <w:name w:val="Caption"/>
    <w:basedOn w:val="Normal"/>
    <w:next w:val="Normal"/>
    <w:uiPriority w:val="35"/>
    <w:unhideWhenUsed w:val="on"/>
    <w:qFormat w:val="on"/>
    <w:pPr>
      <w:spacing w:after="200" w:line="240" w:lineRule="auto"/>
    </w:pPr>
    <w:rPr>
      <w:i/>
      <w:iCs/>
      <w:color w:val="1f497d" w:themeColor="text2"/>
      <w:sz w:val="18"/>
      <w:szCs w:val="18"/>
    </w:rPr>
  </w:style>
  <w:style w:type="table" w:default="1" w:styleId="TableNormal">
    <w:name w:val="Table Normal"/>
    <w:uiPriority w:val="99"/>
  </w:style>
  <w:style w:type="paragraph" w:default="1" w:styleId="Normal">
    <w:name w:val="Normal"/>
    <w:uiPriority w:val="99"/>
    <w:qFormat w:val="on"/>
    <w:pPr>
      <w:spacing w:line="1" w:lineRule="atLeast"/>
      <w:ind w:left="-1"/>
    </w:pPr>
    <w:rPr>
      <w:position w:val="-1"/>
      <w:lang w:eastAsia="en-US"/>
    </w:rPr>
  </w:style>
  <w:style w:type="paragraph" w:styleId="Heading1">
    <w:name w:val="Heading 1"/>
    <w:basedOn w:val="Normal"/>
    <w:next w:val="Normal"/>
    <w:uiPriority w:val="9"/>
    <w:qFormat w:val="on"/>
    <w:pPr>
      <w:keepNext w:val="on"/>
      <w:keepLines w:val="on"/>
      <w:spacing w:before="480" w:after="120"/>
    </w:pPr>
    <w:rPr>
      <w:b/>
      <w:sz w:val="48"/>
      <w:szCs w:val="48"/>
    </w:rPr>
  </w:style>
  <w:style w:type="paragraph" w:styleId="Heading2">
    <w:name w:val="Heading 2"/>
    <w:basedOn w:val="Normal"/>
    <w:next w:val="Normal"/>
    <w:uiPriority w:val="9"/>
    <w:semiHidden w:val="on"/>
    <w:unhideWhenUsed w:val="on"/>
    <w:qFormat w:val="on"/>
    <w:pPr>
      <w:keepNext w:val="on"/>
      <w:keepLines w:val="on"/>
      <w:spacing w:before="360" w:after="80"/>
    </w:pPr>
    <w:rPr>
      <w:b/>
      <w:sz w:val="36"/>
      <w:szCs w:val="36"/>
    </w:rPr>
  </w:style>
  <w:style w:type="paragraph" w:styleId="Heading3">
    <w:name w:val="Heading 3"/>
    <w:basedOn w:val="Normal"/>
    <w:next w:val="Normal"/>
    <w:uiPriority w:val="9"/>
    <w:semiHidden w:val="on"/>
    <w:unhideWhenUsed w:val="on"/>
    <w:qFormat w:val="on"/>
    <w:pPr>
      <w:keepNext w:val="on"/>
      <w:keepLines w:val="on"/>
      <w:spacing w:before="280" w:after="80"/>
    </w:pPr>
    <w:rPr>
      <w:b/>
      <w:sz w:val="28"/>
      <w:szCs w:val="28"/>
    </w:rPr>
  </w:style>
  <w:style w:type="paragraph" w:styleId="Heading4">
    <w:name w:val="Heading 4"/>
    <w:basedOn w:val="Normal"/>
    <w:next w:val="Normal"/>
    <w:uiPriority w:val="9"/>
    <w:semiHidden w:val="on"/>
    <w:unhideWhenUsed w:val="on"/>
    <w:qFormat w:val="on"/>
    <w:pPr>
      <w:keepNext w:val="on"/>
      <w:tabs>
        <w:tab w:val="left" w:pos="1701"/>
      </w:tabs>
    </w:pPr>
    <w:rPr>
      <w:b/>
      <w:i/>
      <w:szCs w:val="20"/>
    </w:rPr>
  </w:style>
  <w:style w:type="paragraph" w:styleId="Heading5">
    <w:name w:val="Heading 5"/>
    <w:basedOn w:val="Normal"/>
    <w:next w:val="Normal"/>
    <w:uiPriority w:val="9"/>
    <w:semiHidden w:val="on"/>
    <w:unhideWhenUsed w:val="on"/>
    <w:qFormat w:val="on"/>
    <w:pPr>
      <w:keepNext w:val="on"/>
      <w:keepLines w:val="on"/>
      <w:spacing w:before="220" w:after="40"/>
    </w:pPr>
    <w:rPr>
      <w:b/>
      <w:sz w:val="22"/>
      <w:szCs w:val="22"/>
    </w:rPr>
  </w:style>
  <w:style w:type="paragraph" w:styleId="Heading6">
    <w:name w:val="Heading 6"/>
    <w:basedOn w:val="Normal"/>
    <w:next w:val="Normal"/>
    <w:uiPriority w:val="9"/>
    <w:semiHidden w:val="on"/>
    <w:unhideWhenUsed w:val="on"/>
    <w:qFormat w:val="on"/>
    <w:pPr>
      <w:keepNext w:val="on"/>
      <w:keepLines w:val="on"/>
      <w:spacing w:before="200" w:after="40"/>
    </w:pPr>
    <w:rPr>
      <w:b/>
      <w:sz w:val="20"/>
      <w:szCs w:val="20"/>
    </w:rPr>
  </w:style>
  <w:style w:type="character" w:default="1" w:styleId="DefaultParagraphFont">
    <w:name w:val="Default Paragraph Font"/>
    <w:uiPriority w:val="1"/>
    <w:semiHidden w:val="on"/>
    <w:unhideWhenUsed w:val="on"/>
  </w:style>
  <w:style w:type="numbering" w:default="1" w:styleId="NoList">
    <w:name w:val="No List"/>
    <w:uiPriority w:val="99"/>
    <w:semiHidden w:val="on"/>
    <w:unhideWhenUsed w:val="on"/>
  </w:style>
  <w:style w:type="paragraph" w:styleId="Title">
    <w:name w:val="Title"/>
    <w:basedOn w:val="Normal"/>
    <w:uiPriority w:val="10"/>
    <w:qFormat w:val="on"/>
    <w:pPr>
      <w:jc w:val="center"/>
    </w:pPr>
    <w:rPr>
      <w:b/>
      <w:bCs/>
      <w:color w:val="000000"/>
      <w:sz w:val="22"/>
    </w:rPr>
  </w:style>
  <w:style w:type="paragraph" w:styleId="BodyText">
    <w:name w:val="Body Text"/>
    <w:basedOn w:val="Normal"/>
    <w:uiPriority w:val="99"/>
    <w:pPr>
      <w:jc w:val="both"/>
    </w:pPr>
    <w:rPr>
      <w:color w:val="000000"/>
    </w:rPr>
  </w:style>
  <w:style w:type="paragraph" w:styleId="BodyText2">
    <w:name w:val="Body Text 2"/>
    <w:basedOn w:val="Normal"/>
    <w:uiPriority w:val="99"/>
    <w:pPr>
      <w:jc w:val="both"/>
    </w:pPr>
    <w:rPr>
      <w:color w:val="000000"/>
      <w:sz w:val="22"/>
    </w:rPr>
  </w:style>
  <w:style w:type="paragraph" w:styleId="BodyText3">
    <w:name w:val="Body Text 3"/>
    <w:basedOn w:val="Normal"/>
    <w:uiPriority w:val="99"/>
    <w:pPr>
      <w:jc w:val="both"/>
    </w:pPr>
    <w:rPr>
      <w:sz w:val="22"/>
    </w:rPr>
  </w:style>
  <w:style w:type="paragraph" w:styleId="BodyTextIndent">
    <w:name w:val="Body Text Indent"/>
    <w:basedOn w:val="Normal"/>
    <w:uiPriority w:val="99"/>
    <w:pPr>
      <w:spacing w:after="120"/>
      <w:ind w:left="283"/>
    </w:pPr>
  </w:style>
  <w:style w:type="paragraph" w:styleId="Normal(Web)">
    <w:name w:val="Normal (Web)"/>
    <w:basedOn w:val="Normal"/>
    <w:uiPriority w:val="99"/>
    <w:pPr>
      <w:spacing w:before="100" w:after="100"/>
    </w:pPr>
    <w:rPr>
      <w:rFonts w:ascii="Arial Unicode MS" w:cs="Arial Unicode MS" w:eastAsia="Arial Unicode MS" w:hAnsi="Arial Unicode MS"/>
      <w:lang w:val="en-GB"/>
    </w:rPr>
  </w:style>
  <w:style w:type="character" w:styleId="Annotationreference">
    <w:name w:val="Annotation reference"/>
    <w:uiPriority w:val="99"/>
    <w:rPr>
      <w:w w:val="100"/>
      <w:position w:val="-1"/>
      <w:sz w:val="16"/>
      <w:szCs w:val="16"/>
      <w:vertAlign w:val="baseline"/>
      <w:cs w:val="off"/>
    </w:rPr>
  </w:style>
  <w:style w:type="paragraph" w:styleId="Annotationtext">
    <w:name w:val="Annotation text"/>
    <w:basedOn w:val="Normal"/>
    <w:uiPriority w:val="99"/>
    <w:rPr>
      <w:sz w:val="20"/>
      <w:szCs w:val="20"/>
    </w:rPr>
  </w:style>
  <w:style w:type="character" w:customStyle="1" w:styleId="CommentTextChar">
    <w:name w:val="Comment Text Char"/>
    <w:uiPriority w:val="99"/>
    <w:rPr>
      <w:w w:val="100"/>
      <w:position w:val="-1"/>
      <w:vertAlign w:val="baseline"/>
      <w:cs w:val="off"/>
      <w:lang w:eastAsia="en-US"/>
    </w:rPr>
  </w:style>
  <w:style w:type="paragraph" w:styleId="Annotationsubject">
    <w:name w:val="Annotation subject"/>
    <w:basedOn w:val="Annotationtext"/>
    <w:next w:val="Annotationtext"/>
    <w:uiPriority w:val="99"/>
    <w:rPr>
      <w:b/>
      <w:bCs/>
    </w:rPr>
  </w:style>
  <w:style w:type="character" w:customStyle="1" w:styleId="CommentSubjectChar">
    <w:name w:val="Comment Subject Char"/>
    <w:uiPriority w:val="99"/>
    <w:rPr>
      <w:b/>
      <w:bCs/>
      <w:w w:val="100"/>
      <w:position w:val="-1"/>
      <w:vertAlign w:val="baseline"/>
      <w:cs w:val="off"/>
      <w:lang w:eastAsia="en-US"/>
    </w:rPr>
  </w:style>
  <w:style w:type="paragraph" w:styleId="BalloonText">
    <w:name w:val="Balloon Text"/>
    <w:basedOn w:val="Normal"/>
    <w:uiPriority w:val="99"/>
    <w:rPr>
      <w:rFonts w:ascii="Tahoma" w:cs="Tahoma" w:hAnsi="Tahoma"/>
      <w:sz w:val="16"/>
      <w:szCs w:val="16"/>
    </w:rPr>
  </w:style>
  <w:style w:type="character" w:customStyle="1" w:styleId="BalloonTextChar">
    <w:name w:val="Balloon Text Char"/>
    <w:uiPriority w:val="99"/>
    <w:rPr>
      <w:rFonts w:ascii="Tahoma" w:cs="Tahoma" w:hAnsi="Tahoma"/>
      <w:w w:val="100"/>
      <w:position w:val="-1"/>
      <w:sz w:val="16"/>
      <w:szCs w:val="16"/>
      <w:vertAlign w:val="baseline"/>
      <w:cs w:val="off"/>
      <w:lang w:eastAsia="en-US"/>
    </w:rPr>
  </w:style>
  <w:style w:type="paragraph" w:styleId="ListParagraph">
    <w:name w:val="List Paragraph"/>
    <w:basedOn w:val="Normal"/>
    <w:uiPriority w:val="99"/>
    <w:pPr>
      <w:ind w:left="720"/>
      <w:contextualSpacing w:val="on"/>
    </w:pPr>
    <w:rPr>
      <w:lang w:val="ru-RU" w:eastAsia="ru-RU"/>
    </w:rPr>
  </w:style>
  <w:style w:type="character" w:styleId="Hyperlink">
    <w:name w:val="Hyperlink"/>
    <w:uiPriority w:val="99"/>
    <w:rPr>
      <w:color w:val="0000ff"/>
      <w:w w:val="100"/>
      <w:position w:val="-1"/>
      <w:u w:val="single"/>
      <w:vertAlign w:val="baseline"/>
      <w:cs w:val="off"/>
    </w:rPr>
  </w:style>
  <w:style w:type="paragraph" w:styleId="Revision">
    <w:name w:val="Revision"/>
    <w:uiPriority w:val="99"/>
    <w:pPr>
      <w:spacing w:line="1" w:lineRule="atLeast"/>
      <w:ind w:left="-1"/>
    </w:pPr>
    <w:rPr>
      <w:position w:val="-1"/>
      <w:lang w:eastAsia="en-US"/>
    </w:rPr>
  </w:style>
  <w:style w:type="paragraph" w:customStyle="1" w:styleId="Default">
    <w:name w:val="Default"/>
    <w:uiPriority w:val="99"/>
    <w:pPr>
      <w:spacing w:line="1" w:lineRule="atLeast"/>
      <w:ind w:left="-1"/>
    </w:pPr>
    <w:rPr>
      <w:color w:val="000000"/>
      <w:position w:val="-1"/>
    </w:rPr>
  </w:style>
  <w:style w:type="paragraph" w:styleId="Header">
    <w:name w:val="Header"/>
    <w:basedOn w:val="Normal"/>
    <w:uiPriority w:val="99"/>
    <w:pPr>
      <w:tabs>
        <w:tab w:val="center" w:pos="4153"/>
        <w:tab w:val="right" w:pos="8306"/>
      </w:tabs>
    </w:pPr>
  </w:style>
  <w:style w:type="character" w:customStyle="1" w:styleId="HeaderChar">
    <w:name w:val="Header Char"/>
    <w:uiPriority w:val="99"/>
    <w:rPr>
      <w:w w:val="100"/>
      <w:position w:val="-1"/>
      <w:sz w:val="24"/>
      <w:szCs w:val="24"/>
      <w:vertAlign w:val="baseline"/>
      <w:cs w:val="off"/>
      <w:lang w:eastAsia="en-US"/>
    </w:rPr>
  </w:style>
  <w:style w:type="paragraph" w:styleId="Footer">
    <w:name w:val="Footer"/>
    <w:basedOn w:val="Normal"/>
    <w:uiPriority w:val="99"/>
    <w:pPr>
      <w:tabs>
        <w:tab w:val="center" w:pos="4153"/>
        <w:tab w:val="right" w:pos="8306"/>
      </w:tabs>
    </w:pPr>
  </w:style>
  <w:style w:type="character" w:customStyle="1" w:styleId="FooterChar">
    <w:name w:val="Footer Char"/>
    <w:uiPriority w:val="99"/>
    <w:rPr>
      <w:w w:val="100"/>
      <w:position w:val="-1"/>
      <w:sz w:val="24"/>
      <w:szCs w:val="24"/>
      <w:vertAlign w:val="baseline"/>
      <w:cs w:val="off"/>
      <w:lang w:eastAsia="en-US"/>
    </w:rPr>
  </w:style>
  <w:style w:type="character" w:styleId="Emphasis">
    <w:name w:val="Emphasis"/>
    <w:uiPriority w:val="99"/>
    <w:rPr>
      <w:b/>
      <w:bCs/>
      <w:w w:val="100"/>
      <w:position w:val="-1"/>
      <w:vertAlign w:val="baseline"/>
      <w:cs w:val="off"/>
    </w:rPr>
  </w:style>
  <w:style w:type="character" w:customStyle="1" w:styleId="St1">
    <w:name w:val="St1"/>
    <w:uiPriority w:val="99"/>
    <w:rPr>
      <w:w w:val="100"/>
      <w:position w:val="-1"/>
      <w:vertAlign w:val="baseline"/>
      <w:cs w:val="off"/>
    </w:rPr>
  </w:style>
  <w:style w:type="table" w:styleId="TableGrid">
    <w:name w:val="Table Grid"/>
    <w:basedOn w:val="NormalTable"/>
    <w:uiPriority w:val="99"/>
    <w:pPr>
      <w:spacing w:line="1" w:lineRule="atLeast"/>
      <w:ind w:left="-1"/>
    </w:pPr>
    <w:rPr>
      <w:position w:val="-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val="on"/>
    <w:unhideWhenUsed w:val="on"/>
    <w:rPr>
      <w:color w:val="605e5c"/>
      <w:shd w:val="clear" w:color="auto" w:fill="e1dfdd"/>
    </w:rPr>
  </w:style>
  <w:style w:type="paragraph" w:styleId="Subtitle">
    <w:name w:val="Subtitle"/>
    <w:basedOn w:val="Normal"/>
    <w:next w:val="Normal"/>
    <w:uiPriority w:val="99"/>
    <w:pPr>
      <w:keepNext w:val="on"/>
      <w:keepLines w:val="on"/>
      <w:spacing w:before="360" w:after="80"/>
    </w:pPr>
    <w:rPr>
      <w:rFonts w:ascii="Georgia" w:cs="Georgia" w:eastAsia="Georgia" w:hAnsi="Georgia"/>
      <w:i/>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15" Type="http://schemas.openxmlformats.org/officeDocument/2006/relationships/image" Target="media/image2.png"/><Relationship Id="rId16" Type="http://schemas.openxmlformats.org/officeDocument/2006/relationships/header" Target="header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renars.kleins@daugavasstadions.lv" TargetMode="External"/><Relationship Id="rId8" Type="http://schemas.openxmlformats.org/officeDocument/2006/relationships/hyperlink" Target="mailto:info@lnsc.lv" TargetMode="External"/></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mbria"/>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TbCkFKab46s6go/wBT7YlgedAg==">CgMxLjAyCWlkLmdqZGd4czIIaC5namRneHMyCWguMzBqMHpsbDIJaC4xZm9iOXRlMgloLjN6bnlzaDc4AHIhMWw3T1p5WmxGRDBuWG11Qml3QnpvNkM0ZUl3NFFmWnRf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Solo</dc:creator>
  <cp:lastModifiedBy>Ingars Ivanovs</cp:lastModifiedBy>
</cp:coreProperties>
</file>