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1">
      <w:pPr>
        <w:widowControl w:val="off"/>
        <w:spacing w:after="0" w:line="240" w:lineRule="auto"/>
        <w:ind w:firstLine="720"/>
        <w:jc w:val="center"/>
        <w:rPr>
          <w:rFonts w:ascii="Times New Roman" w:cs="Times New Roman" w:eastAsia="Calibri" w:hAnsi="Times New Roman"/>
          <w:b/>
          <w:sz w:val="24"/>
          <w:szCs w:val="24"/>
        </w:rPr>
      </w:pPr>
      <w:r>
        <w:rPr>
          <w:rFonts w:ascii="Times New Roman" w:cs="Times New Roman" w:eastAsia="Calibri" w:hAnsi="Times New Roman"/>
          <w:b/>
          <w:sz w:val="24"/>
          <w:szCs w:val="24"/>
        </w:rPr>
        <w:t>NOMAS LĪGUMS Nr.____</w:t>
      </w:r>
    </w:p>
    <w:p w14:paraId="00000002">
      <w:pPr>
        <w:widowControl w:val="off"/>
        <w:spacing w:after="0" w:line="240" w:lineRule="auto"/>
        <w:ind w:firstLine="720"/>
        <w:jc w:val="center"/>
        <w:rPr>
          <w:rFonts w:ascii="Times New Roman" w:cs="Times New Roman" w:eastAsia="Calibri" w:hAnsi="Times New Roman"/>
          <w:b/>
          <w:sz w:val="24"/>
          <w:szCs w:val="24"/>
        </w:rPr>
      </w:pPr>
      <w:r>
        <w:rPr>
          <w:rFonts w:ascii="Times New Roman" w:cs="Times New Roman" w:eastAsia="Calibri" w:hAnsi="Times New Roman"/>
          <w:b/>
          <w:sz w:val="24"/>
          <w:szCs w:val="24"/>
        </w:rPr>
        <w:t xml:space="preserve">LĪGUMS </w:t>
      </w:r>
      <w:r>
        <w:rPr>
          <w:rFonts w:ascii="Times New Roman" w:cs="Times New Roman" w:eastAsia="Calibri" w:hAnsi="Times New Roman"/>
          <w:b/>
          <w:sz w:val="24"/>
          <w:szCs w:val="24"/>
        </w:rPr>
        <w:t>PAR</w:t>
      </w:r>
      <w:r>
        <w:rPr>
          <w:rFonts w:ascii="Times New Roman" w:cs="Times New Roman" w:eastAsia="Calibri" w:hAnsi="Times New Roman"/>
          <w:b/>
          <w:sz w:val="24"/>
          <w:szCs w:val="24"/>
        </w:rPr>
        <w:t xml:space="preserve"> NEAPDZĪVOJAMO TELPU NOMU</w:t>
      </w:r>
      <w:r>
        <w:rPr>
          <w:rFonts w:ascii="Times New Roman" w:cs="Times New Roman" w:eastAsia="Calibri" w:hAnsi="Times New Roman"/>
          <w:b/>
          <w:sz w:val="24"/>
          <w:szCs w:val="24"/>
        </w:rPr>
        <w:t xml:space="preserve"> Nr</w:t>
      </w:r>
      <w:r>
        <w:rPr>
          <w:rFonts w:ascii="Times New Roman" w:cs="Times New Roman" w:eastAsia="Calibri" w:hAnsi="Times New Roman"/>
          <w:b/>
          <w:sz w:val="24"/>
          <w:szCs w:val="24"/>
        </w:rPr>
        <w:t>.</w:t>
      </w:r>
      <w:r>
        <w:rPr>
          <w:rFonts w:ascii="Times New Roman" w:cs="Times New Roman" w:eastAsia="Calibri" w:hAnsi="Times New Roman"/>
          <w:b/>
          <w:sz w:val="24"/>
          <w:szCs w:val="24"/>
        </w:rPr>
        <w:t xml:space="preserve"> </w:t>
      </w:r>
    </w:p>
    <w:p w14:paraId="00000003">
      <w:pPr>
        <w:widowControl w:val="off"/>
        <w:spacing w:after="0" w:line="240" w:lineRule="auto"/>
        <w:ind w:firstLine="720"/>
        <w:jc w:val="center"/>
        <w:rPr>
          <w:rFonts w:ascii="Times New Roman" w:cs="Times New Roman" w:eastAsia="Calibri" w:hAnsi="Times New Roman"/>
          <w:b/>
          <w:sz w:val="24"/>
          <w:szCs w:val="24"/>
        </w:rPr>
      </w:pPr>
    </w:p>
    <w:p w14:paraId="00000004">
      <w:pPr>
        <w:widowControl w:val="off"/>
        <w:spacing w:after="0" w:line="240" w:lineRule="auto"/>
        <w:ind w:firstLine="720"/>
        <w:rPr>
          <w:rFonts w:ascii="Times New Roman" w:cs="Times New Roman" w:eastAsia="Calibri" w:hAnsi="Times New Roman"/>
          <w:sz w:val="24"/>
          <w:szCs w:val="24"/>
        </w:rPr>
      </w:pPr>
    </w:p>
    <w:p w14:paraId="00000005">
      <w:pPr>
        <w:widowControl w:val="off"/>
        <w:spacing w:after="0" w:line="240" w:lineRule="auto"/>
        <w:ind w:firstLine="720"/>
        <w:rPr>
          <w:rFonts w:ascii="Times New Roman" w:cs="Times New Roman" w:eastAsia="Calibri" w:hAnsi="Times New Roman"/>
          <w:sz w:val="24"/>
          <w:szCs w:val="24"/>
        </w:rPr>
      </w:pPr>
    </w:p>
    <w:p w14:paraId="00000006">
      <w:pPr>
        <w:tabs>
          <w:tab w:val="left" w:pos="6663"/>
        </w:tabs>
        <w:ind w:hanging="2"/>
        <w:jc w:val="both"/>
        <w:rPr>
          <w:rFonts w:ascii="Times New Roman" w:cs="Times New Roman" w:hAnsi="Times New Roman"/>
          <w:i/>
          <w:iCs/>
        </w:rPr>
      </w:pPr>
      <w:r>
        <w:rPr>
          <w:rFonts w:ascii="Times New Roman" w:cs="Times New Roman" w:hAnsi="Times New Roman"/>
          <w:i/>
          <w:iCs/>
        </w:rPr>
        <w:t>Rīgā,</w:t>
      </w:r>
    </w:p>
    <w:p w14:paraId="00000007">
      <w:pPr>
        <w:ind w:hanging="2"/>
        <w:jc w:val="both"/>
        <w:rPr>
          <w:rFonts w:ascii="Times New Roman" w:cs="Times New Roman" w:hAnsi="Times New Roman"/>
          <w:i/>
          <w:iCs/>
        </w:rPr>
      </w:pPr>
      <w:r>
        <w:rPr>
          <w:rFonts w:ascii="Times New Roman" w:cs="Times New Roman" w:hAnsi="Times New Roman"/>
          <w:i/>
          <w:iCs/>
        </w:rPr>
        <w:t>dokumenta datums ir</w:t>
      </w:r>
    </w:p>
    <w:p w14:paraId="00000008">
      <w:pPr>
        <w:ind w:hanging="2"/>
        <w:jc w:val="both"/>
        <w:rPr>
          <w:rFonts w:ascii="Times New Roman" w:cs="Times New Roman" w:hAnsi="Times New Roman"/>
          <w:i/>
          <w:iCs/>
        </w:rPr>
      </w:pPr>
      <w:r>
        <w:rPr>
          <w:rFonts w:ascii="Times New Roman" w:cs="Times New Roman" w:hAnsi="Times New Roman"/>
          <w:i/>
          <w:iCs/>
        </w:rPr>
        <w:t xml:space="preserve">pušu pēdējā elektroniskā paraksta </w:t>
      </w:r>
    </w:p>
    <w:p w14:paraId="00000009">
      <w:pPr>
        <w:ind w:hanging="2"/>
        <w:jc w:val="both"/>
        <w:rPr>
          <w:i/>
        </w:rPr>
      </w:pPr>
      <w:r>
        <w:rPr>
          <w:rFonts w:ascii="Times New Roman" w:cs="Times New Roman" w:hAnsi="Times New Roman"/>
          <w:i/>
          <w:iCs/>
        </w:rPr>
        <w:t>laika zīmoga datums</w:t>
      </w:r>
      <w:r>
        <w:rPr>
          <w:i/>
        </w:rPr>
        <w:t xml:space="preserve"> </w:t>
      </w:r>
    </w:p>
    <w:p w14:paraId="0000000A">
      <w:pPr>
        <w:widowControl w:val="off"/>
        <w:spacing w:after="0" w:line="240" w:lineRule="auto"/>
        <w:ind w:firstLine="720"/>
        <w:rPr>
          <w:rFonts w:ascii="Times New Roman" w:cs="Times New Roman" w:eastAsia="Calibri" w:hAnsi="Times New Roman"/>
          <w:sz w:val="24"/>
          <w:szCs w:val="24"/>
        </w:rPr>
      </w:pPr>
    </w:p>
    <w:p w14:paraId="0000000B">
      <w:pPr>
        <w:widowControl w:val="off"/>
        <w:spacing w:after="0" w:line="240" w:lineRule="auto"/>
        <w:ind w:firstLine="720"/>
        <w:rPr>
          <w:rFonts w:ascii="Times New Roman" w:cs="Times New Roman" w:eastAsia="Calibri" w:hAnsi="Times New Roman"/>
          <w:sz w:val="24"/>
          <w:szCs w:val="24"/>
        </w:rPr>
      </w:pPr>
    </w:p>
    <w:p w14:paraId="0000000C">
      <w:pPr>
        <w:ind w:hanging="2"/>
        <w:jc w:val="both"/>
        <w:rPr>
          <w:rFonts w:ascii="Times New Roman" w:cs="Times New Roman" w:hAnsi="Times New Roman"/>
        </w:rPr>
      </w:pPr>
      <w:r>
        <w:rPr>
          <w:rFonts w:ascii="Times New Roman" w:cs="Times New Roman" w:eastAsia="Calibri" w:hAnsi="Times New Roman"/>
          <w:b/>
          <w:bCs/>
          <w:sz w:val="24"/>
          <w:szCs w:val="24"/>
        </w:rPr>
        <w:t>Sabiedrība ar ierobežotu atbildību “Latvijas Nacionālais sporta centrs”</w:t>
      </w:r>
      <w:r>
        <w:rPr>
          <w:rFonts w:ascii="Times New Roman" w:cs="Times New Roman" w:eastAsia="Calibri" w:hAnsi="Times New Roman"/>
          <w:sz w:val="24"/>
          <w:szCs w:val="24"/>
        </w:rPr>
        <w:t>, Reģ. Nr.</w:t>
      </w:r>
      <w:r>
        <w:rPr>
          <w:rFonts w:ascii="Times New Roman" w:cs="Times New Roman" w:eastAsia="Calibri" w:hAnsi="Times New Roman"/>
          <w:sz w:val="24"/>
          <w:szCs w:val="24"/>
        </w:rPr>
        <w:t xml:space="preserve"> 50003140671</w:t>
      </w:r>
      <w:r>
        <w:rPr>
          <w:rFonts w:ascii="Times New Roman" w:cs="Times New Roman" w:eastAsia="Calibri" w:hAnsi="Times New Roman"/>
          <w:sz w:val="24"/>
          <w:szCs w:val="24"/>
        </w:rPr>
        <w:t>, juridiskā adrese</w:t>
      </w:r>
      <w:r>
        <w:rPr>
          <w:rFonts w:ascii="Times New Roman" w:cs="Times New Roman" w:eastAsia="Calibri" w:hAnsi="Times New Roman"/>
          <w:sz w:val="24"/>
          <w:szCs w:val="24"/>
        </w:rPr>
        <w:t>: Augšiela 1</w:t>
      </w:r>
      <w:r>
        <w:rPr>
          <w:rFonts w:ascii="Times New Roman" w:cs="Times New Roman" w:eastAsia="Calibri" w:hAnsi="Times New Roman"/>
          <w:sz w:val="24"/>
          <w:szCs w:val="24"/>
        </w:rPr>
        <w:t>, Rīga, LV-1009</w:t>
      </w:r>
      <w:r>
        <w:rPr>
          <w:rFonts w:ascii="Times New Roman" w:cs="Times New Roman" w:eastAsia="Calibri" w:hAnsi="Times New Roman"/>
          <w:sz w:val="24"/>
          <w:szCs w:val="24"/>
        </w:rPr>
        <w:t xml:space="preserve">, turpmāk – </w:t>
      </w:r>
      <w:r>
        <w:rPr>
          <w:rFonts w:ascii="Times New Roman" w:cs="Times New Roman" w:eastAsia="Calibri" w:hAnsi="Times New Roman"/>
          <w:bCs/>
          <w:i/>
          <w:sz w:val="24"/>
          <w:szCs w:val="24"/>
        </w:rPr>
        <w:t>Iznomātājs</w:t>
      </w:r>
      <w:r>
        <w:rPr>
          <w:rFonts w:ascii="Times New Roman" w:cs="Times New Roman" w:eastAsia="Calibri" w:hAnsi="Times New Roman"/>
          <w:sz w:val="24"/>
          <w:szCs w:val="24"/>
        </w:rPr>
        <w:t>,</w:t>
      </w:r>
      <w:r>
        <w:rPr>
          <w:color w:val="000000"/>
        </w:rPr>
        <w:t xml:space="preserve"> </w:t>
      </w:r>
      <w:r>
        <w:rPr>
          <w:rStyle w:val="Noklusējumarindkopasfonts1"/>
          <w:rFonts w:ascii="Times New Roman" w:hAnsi="Times New Roman"/>
          <w:color w:val="000000"/>
          <w:sz w:val="24"/>
          <w:szCs w:val="24"/>
        </w:rPr>
        <w:t>kuras vārdā pamatojoties uz statūtiem un valdes 2026. gada 13. janvāra pilnvarojumu, pārstāv valdes priekšsēdētājs Daniēls Nātriņš,  no vienas puses</w:t>
      </w:r>
      <w:r>
        <w:rPr>
          <w:rStyle w:val="Noklusējumarindkopasfonts1"/>
          <w:rFonts w:ascii="Times New Roman" w:hAnsi="Times New Roman"/>
          <w:sz w:val="24"/>
          <w:szCs w:val="24"/>
        </w:rPr>
        <w:t>, un</w:t>
      </w:r>
    </w:p>
    <w:p w14:paraId="0000000D">
      <w:pPr>
        <w:widowControl w:val="off"/>
        <w:spacing w:after="0" w:line="240" w:lineRule="auto"/>
        <w:jc w:val="both"/>
        <w:rPr>
          <w:rFonts w:ascii="Times New Roman" w:cs="Times New Roman" w:eastAsia="Calibri" w:hAnsi="Times New Roman"/>
          <w:sz w:val="24"/>
          <w:szCs w:val="24"/>
        </w:rPr>
      </w:pPr>
      <w:r>
        <w:rPr>
          <w:rFonts w:ascii="Times New Roman" w:cs="Times New Roman" w:eastAsia="Calibri" w:hAnsi="Times New Roman"/>
          <w:sz w:val="24"/>
          <w:szCs w:val="24"/>
        </w:rPr>
        <w:t>_________________</w:t>
      </w:r>
      <w:r>
        <w:rPr>
          <w:rFonts w:ascii="Times New Roman" w:cs="Times New Roman" w:eastAsia="Calibri" w:hAnsi="Times New Roman"/>
          <w:sz w:val="24"/>
          <w:szCs w:val="24"/>
        </w:rPr>
        <w:t xml:space="preserve"> Reģ. Nr</w:t>
      </w:r>
      <w:r>
        <w:rPr>
          <w:rFonts w:ascii="Times New Roman" w:cs="Times New Roman" w:eastAsia="Calibri" w:hAnsi="Times New Roman"/>
          <w:sz w:val="24"/>
          <w:szCs w:val="24"/>
        </w:rPr>
        <w:t xml:space="preserve">. </w:t>
      </w:r>
      <w:r>
        <w:rPr>
          <w:rFonts w:ascii="Times New Roman" w:cs="Times New Roman" w:eastAsia="Calibri" w:hAnsi="Times New Roman"/>
          <w:sz w:val="24"/>
          <w:szCs w:val="24"/>
        </w:rPr>
        <w:t>__________</w:t>
      </w:r>
      <w:r>
        <w:rPr>
          <w:rFonts w:ascii="Times New Roman" w:cs="Times New Roman" w:eastAsia="Calibri" w:hAnsi="Times New Roman"/>
          <w:sz w:val="24"/>
          <w:szCs w:val="24"/>
        </w:rPr>
        <w:t>,</w:t>
      </w:r>
      <w:r>
        <w:rPr>
          <w:rFonts w:ascii="Times New Roman" w:cs="Times New Roman" w:eastAsia="Calibri" w:hAnsi="Times New Roman"/>
          <w:sz w:val="24"/>
          <w:szCs w:val="24"/>
        </w:rPr>
        <w:t xml:space="preserve"> </w:t>
      </w:r>
      <w:r>
        <w:rPr>
          <w:rFonts w:ascii="Times New Roman" w:cs="Times New Roman" w:eastAsia="Calibri" w:hAnsi="Times New Roman"/>
          <w:sz w:val="24"/>
          <w:szCs w:val="24"/>
        </w:rPr>
        <w:t>juridiskā adrese</w:t>
      </w:r>
      <w:r>
        <w:rPr>
          <w:rFonts w:ascii="Times New Roman" w:cs="Times New Roman" w:eastAsia="Calibri" w:hAnsi="Times New Roman"/>
          <w:sz w:val="24"/>
          <w:szCs w:val="24"/>
        </w:rPr>
        <w:t xml:space="preserve">: </w:t>
      </w:r>
      <w:r>
        <w:rPr>
          <w:rFonts w:ascii="Times New Roman" w:cs="Times New Roman" w:eastAsia="Calibri" w:hAnsi="Times New Roman"/>
          <w:sz w:val="24"/>
          <w:szCs w:val="24"/>
        </w:rPr>
        <w:t>_____________</w:t>
      </w:r>
      <w:r>
        <w:rPr>
          <w:rFonts w:ascii="Times New Roman" w:cs="Times New Roman" w:eastAsia="Calibri" w:hAnsi="Times New Roman"/>
          <w:sz w:val="24"/>
          <w:szCs w:val="24"/>
        </w:rPr>
        <w:t xml:space="preserve">, </w:t>
      </w:r>
      <w:r>
        <w:rPr>
          <w:rFonts w:ascii="Times New Roman" w:cs="Times New Roman" w:eastAsia="Calibri" w:hAnsi="Times New Roman"/>
          <w:sz w:val="24"/>
          <w:szCs w:val="24"/>
        </w:rPr>
        <w:t xml:space="preserve">turpmāk – </w:t>
      </w:r>
      <w:r>
        <w:rPr>
          <w:rFonts w:ascii="Times New Roman" w:cs="Times New Roman" w:eastAsia="Calibri" w:hAnsi="Times New Roman"/>
          <w:bCs/>
          <w:i/>
          <w:sz w:val="24"/>
          <w:szCs w:val="24"/>
        </w:rPr>
        <w:t>Nomnieks</w:t>
      </w:r>
      <w:r>
        <w:rPr>
          <w:rFonts w:ascii="Times New Roman" w:cs="Times New Roman" w:eastAsia="Calibri" w:hAnsi="Times New Roman"/>
          <w:sz w:val="24"/>
          <w:szCs w:val="24"/>
        </w:rPr>
        <w:t>,</w:t>
      </w:r>
      <w:r>
        <w:rPr>
          <w:rFonts w:ascii="Times New Roman" w:cs="Times New Roman" w:eastAsia="Calibri" w:hAnsi="Times New Roman"/>
          <w:sz w:val="24"/>
          <w:szCs w:val="24"/>
        </w:rPr>
        <w:t xml:space="preserve"> </w:t>
      </w:r>
      <w:r>
        <w:rPr>
          <w:rFonts w:ascii="Times New Roman" w:cs="Times New Roman" w:eastAsia="Calibri" w:hAnsi="Times New Roman"/>
          <w:sz w:val="24"/>
          <w:szCs w:val="24"/>
        </w:rPr>
        <w:t>________________</w:t>
      </w:r>
      <w:r>
        <w:rPr>
          <w:rFonts w:ascii="Times New Roman" w:cs="Times New Roman" w:eastAsia="Calibri" w:hAnsi="Times New Roman"/>
          <w:sz w:val="24"/>
          <w:szCs w:val="24"/>
        </w:rPr>
        <w:t xml:space="preserve"> </w:t>
      </w:r>
      <w:r>
        <w:rPr>
          <w:rFonts w:ascii="Times New Roman" w:cs="Times New Roman" w:eastAsia="Calibri" w:hAnsi="Times New Roman"/>
          <w:sz w:val="24"/>
          <w:szCs w:val="24"/>
        </w:rPr>
        <w:t>personā, no otras puses,</w:t>
      </w:r>
    </w:p>
    <w:p w14:paraId="0000000E">
      <w:pPr>
        <w:widowControl w:val="off"/>
        <w:spacing w:after="0" w:line="240" w:lineRule="auto"/>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turpmāk abi kopā – Puses, bet katrs atsevišķi – Puse, </w:t>
      </w:r>
    </w:p>
    <w:p w14:paraId="0000000F">
      <w:pPr>
        <w:widowControl w:val="off"/>
        <w:spacing w:after="0" w:line="240" w:lineRule="auto"/>
        <w:jc w:val="both"/>
        <w:rPr>
          <w:rFonts w:ascii="Times New Roman" w:cs="Times New Roman" w:eastAsia="Calibri" w:hAnsi="Times New Roman"/>
          <w:sz w:val="24"/>
          <w:szCs w:val="24"/>
        </w:rPr>
      </w:pPr>
      <w:r>
        <w:rPr>
          <w:rFonts w:ascii="Times New Roman" w:cs="Times New Roman" w:eastAsia="Calibri" w:hAnsi="Times New Roman"/>
          <w:sz w:val="24"/>
          <w:szCs w:val="24"/>
        </w:rPr>
        <w:t>izsakot savu brīvi radušos gribu, bez maldiem, viltus un spaidiem, noslēdz Pusēm un to tiesību un pienākumu pārņēmējiem saistošu līgumu, turpmāk – Līgums, par turpmāko.</w:t>
      </w:r>
    </w:p>
    <w:p w14:paraId="00000010">
      <w:pPr>
        <w:widowControl w:val="off"/>
        <w:spacing w:after="0" w:line="240" w:lineRule="auto"/>
        <w:ind w:firstLine="720"/>
        <w:rPr>
          <w:rFonts w:ascii="Times New Roman" w:cs="Times New Roman" w:eastAsia="Calibri" w:hAnsi="Times New Roman"/>
          <w:sz w:val="24"/>
          <w:szCs w:val="24"/>
        </w:rPr>
      </w:pPr>
    </w:p>
    <w:p w14:paraId="00000011">
      <w:pPr>
        <w:widowControl w:val="off"/>
        <w:numPr>
          <w:ilvl w:val="0"/>
          <w:numId w:val="1"/>
        </w:numPr>
        <w:spacing w:after="0" w:line="240" w:lineRule="auto"/>
        <w:jc w:val="center"/>
        <w:rPr>
          <w:rFonts w:ascii="Times New Roman" w:cs="Times New Roman" w:eastAsia="Calibri" w:hAnsi="Times New Roman"/>
          <w:b/>
          <w:sz w:val="24"/>
          <w:szCs w:val="24"/>
        </w:rPr>
      </w:pPr>
      <w:r>
        <w:rPr>
          <w:rFonts w:ascii="Times New Roman" w:cs="Times New Roman" w:eastAsia="Calibri" w:hAnsi="Times New Roman"/>
          <w:b/>
          <w:sz w:val="24"/>
          <w:szCs w:val="24"/>
        </w:rPr>
        <w:t>LĪGUMA PRIEKŠMETS UN TERMIŅŠ</w:t>
      </w:r>
    </w:p>
    <w:p w14:paraId="00000012">
      <w:pPr>
        <w:widowControl w:val="off"/>
        <w:spacing w:after="0" w:line="240" w:lineRule="auto"/>
        <w:ind w:firstLine="720"/>
        <w:rPr>
          <w:rFonts w:ascii="Times New Roman" w:cs="Times New Roman" w:eastAsia="Calibri" w:hAnsi="Times New Roman"/>
          <w:sz w:val="24"/>
          <w:szCs w:val="24"/>
        </w:rPr>
      </w:pPr>
    </w:p>
    <w:p w14:paraId="00000013">
      <w:pPr>
        <w:widowControl w:val="off"/>
        <w:numPr>
          <w:ilvl w:val="1"/>
          <w:numId w:val="1"/>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i/>
          <w:sz w:val="24"/>
          <w:szCs w:val="24"/>
        </w:rPr>
        <w:t>Iznomātājs</w:t>
      </w:r>
      <w:r>
        <w:rPr>
          <w:rFonts w:ascii="Times New Roman" w:cs="Times New Roman" w:eastAsia="Calibri" w:hAnsi="Times New Roman"/>
          <w:sz w:val="24"/>
          <w:szCs w:val="24"/>
        </w:rPr>
        <w:t xml:space="preserve"> nodod un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pieņem lietošanā par maksu nekustamā īpašuma (nekustamā īpašuma kadastra Nr._________________) ___________________________, </w:t>
      </w:r>
      <w:r>
        <w:rPr>
          <w:rFonts w:ascii="Times New Roman" w:cs="Times New Roman" w:eastAsia="Calibri" w:hAnsi="Times New Roman"/>
          <w:i/>
          <w:sz w:val="24"/>
          <w:szCs w:val="24"/>
        </w:rPr>
        <w:t>(norādīt adresi)</w:t>
      </w:r>
      <w:r>
        <w:rPr>
          <w:rFonts w:ascii="Times New Roman" w:cs="Times New Roman" w:eastAsia="Calibri" w:hAnsi="Times New Roman"/>
          <w:sz w:val="24"/>
          <w:szCs w:val="24"/>
        </w:rPr>
        <w:t xml:space="preserve"> sastāvā esošo/ās būvi/es (būves kadastra apzīmējums __________________) _____________________ </w:t>
      </w:r>
      <w:r>
        <w:rPr>
          <w:rFonts w:ascii="Times New Roman" w:cs="Times New Roman" w:eastAsia="Calibri" w:hAnsi="Times New Roman"/>
          <w:i/>
          <w:sz w:val="24"/>
          <w:szCs w:val="24"/>
        </w:rPr>
        <w:t xml:space="preserve">(norādīt adresi) </w:t>
      </w:r>
      <w:r>
        <w:rPr>
          <w:rFonts w:ascii="Times New Roman" w:cs="Times New Roman" w:eastAsia="Calibri" w:hAnsi="Times New Roman"/>
          <w:sz w:val="24"/>
          <w:szCs w:val="24"/>
        </w:rPr>
        <w:t xml:space="preserve">(turpmāk – Būve) </w:t>
      </w:r>
      <w:r>
        <w:rPr>
          <w:rFonts w:ascii="Times New Roman" w:cs="Times New Roman" w:eastAsia="Calibri" w:hAnsi="Times New Roman"/>
          <w:i/>
          <w:sz w:val="24"/>
          <w:szCs w:val="24"/>
        </w:rPr>
        <w:t>(daļu) (telpu/as Nr.</w:t>
      </w:r>
      <w:r>
        <w:rPr>
          <w:rFonts w:ascii="Times New Roman" w:cs="Times New Roman" w:eastAsia="Calibri" w:hAnsi="Times New Roman"/>
          <w:i/>
          <w:sz w:val="24"/>
          <w:szCs w:val="24"/>
          <w:u w:val="single"/>
        </w:rPr>
        <w:tab/>
        <w:t>___)</w:t>
      </w:r>
      <w:r>
        <w:rPr>
          <w:rFonts w:ascii="Times New Roman" w:cs="Times New Roman" w:eastAsia="Calibri" w:hAnsi="Times New Roman"/>
          <w:i/>
          <w:sz w:val="24"/>
          <w:szCs w:val="24"/>
        </w:rPr>
        <w:t>(norādīt, ja tiek iznomāta būves daļa)</w:t>
      </w:r>
      <w:r>
        <w:rPr>
          <w:rFonts w:ascii="Times New Roman" w:cs="Times New Roman" w:eastAsia="Calibri" w:hAnsi="Times New Roman"/>
          <w:sz w:val="24"/>
          <w:szCs w:val="24"/>
        </w:rPr>
        <w:t xml:space="preserve"> _______ m</w:t>
      </w:r>
      <w:r>
        <w:rPr>
          <w:rFonts w:ascii="Times New Roman" w:cs="Times New Roman" w:eastAsia="Calibri" w:hAnsi="Times New Roman"/>
          <w:sz w:val="24"/>
          <w:szCs w:val="24"/>
          <w:vertAlign w:val="superscript"/>
        </w:rPr>
        <w:t>2</w:t>
      </w:r>
      <w:r>
        <w:rPr>
          <w:rFonts w:ascii="Times New Roman" w:cs="Times New Roman" w:eastAsia="Calibri" w:hAnsi="Times New Roman"/>
          <w:sz w:val="24"/>
          <w:szCs w:val="24"/>
        </w:rPr>
        <w:t xml:space="preserve"> platībā (turpmāk – Nomas objekts) </w:t>
      </w:r>
      <w:r>
        <w:rPr>
          <w:rFonts w:ascii="Times New Roman" w:cs="Times New Roman" w:eastAsia="Calibri" w:hAnsi="Times New Roman"/>
          <w:i/>
          <w:sz w:val="24"/>
          <w:szCs w:val="24"/>
        </w:rPr>
        <w:t>(saīsinājumu norādīt, ja vienlaicīgi ar telpu nomu netiek iznomāta zemes vienība, tās daļa)</w:t>
      </w:r>
      <w:r>
        <w:rPr>
          <w:rFonts w:ascii="Times New Roman" w:cs="Times New Roman" w:eastAsia="Calibri" w:hAnsi="Times New Roman"/>
          <w:sz w:val="24"/>
          <w:szCs w:val="24"/>
        </w:rPr>
        <w:t>.</w:t>
      </w:r>
    </w:p>
    <w:p w14:paraId="00000014">
      <w:pPr>
        <w:widowControl w:val="off"/>
        <w:spacing w:after="0" w:line="240" w:lineRule="auto"/>
        <w:ind w:left="567" w:firstLine="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Iznomāto telpu </w:t>
      </w:r>
      <w:r>
        <w:rPr>
          <w:rFonts w:ascii="Times New Roman" w:cs="Times New Roman" w:eastAsia="Calibri" w:hAnsi="Times New Roman"/>
          <w:i/>
          <w:sz w:val="24"/>
          <w:szCs w:val="24"/>
        </w:rPr>
        <w:t>(Nomas objekta)</w:t>
      </w:r>
      <w:r>
        <w:rPr>
          <w:rFonts w:ascii="Times New Roman" w:cs="Times New Roman" w:eastAsia="Calibri" w:hAnsi="Times New Roman"/>
          <w:sz w:val="24"/>
          <w:szCs w:val="24"/>
        </w:rPr>
        <w:t xml:space="preserve"> atrašanās vieta Būvē ir iezīmēta Būves telpu plānā, kas pievienojams Līgumam kā pielikums Nr.1 un veido tā neatņemamu sastāvdaļu.</w:t>
      </w:r>
    </w:p>
    <w:p w14:paraId="00000015">
      <w:pPr>
        <w:widowControl w:val="off"/>
        <w:spacing w:after="0" w:line="240" w:lineRule="auto"/>
        <w:ind w:left="567" w:firstLine="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Vienlaikus </w:t>
      </w:r>
      <w:r>
        <w:rPr>
          <w:rFonts w:ascii="Times New Roman" w:cs="Times New Roman" w:eastAsia="Calibri" w:hAnsi="Times New Roman"/>
          <w:i/>
          <w:sz w:val="24"/>
          <w:szCs w:val="24"/>
        </w:rPr>
        <w:t xml:space="preserve">Iznomātājs </w:t>
      </w:r>
      <w:r>
        <w:rPr>
          <w:rFonts w:ascii="Times New Roman" w:cs="Times New Roman" w:eastAsia="Calibri" w:hAnsi="Times New Roman"/>
          <w:sz w:val="24"/>
          <w:szCs w:val="24"/>
        </w:rPr>
        <w:t xml:space="preserve">nodod un </w:t>
      </w:r>
      <w:r>
        <w:rPr>
          <w:rFonts w:ascii="Times New Roman" w:cs="Times New Roman" w:eastAsia="Calibri" w:hAnsi="Times New Roman"/>
          <w:i/>
          <w:sz w:val="24"/>
          <w:szCs w:val="24"/>
        </w:rPr>
        <w:t xml:space="preserve">Nomnieks </w:t>
      </w:r>
      <w:r>
        <w:rPr>
          <w:rFonts w:ascii="Times New Roman" w:cs="Times New Roman" w:eastAsia="Calibri" w:hAnsi="Times New Roman"/>
          <w:sz w:val="24"/>
          <w:szCs w:val="24"/>
        </w:rPr>
        <w:t xml:space="preserve">pieņem lietošanā par maksu nekustamā īpašuma (nekustamā īpašuma kadastra Nr._________________) ___________________________, </w:t>
      </w:r>
      <w:r>
        <w:rPr>
          <w:rFonts w:ascii="Times New Roman" w:cs="Times New Roman" w:eastAsia="Calibri" w:hAnsi="Times New Roman"/>
          <w:i/>
          <w:sz w:val="24"/>
          <w:szCs w:val="24"/>
        </w:rPr>
        <w:t>(norādīt adresi)</w:t>
      </w:r>
      <w:r>
        <w:rPr>
          <w:rFonts w:ascii="Times New Roman" w:cs="Times New Roman" w:eastAsia="Calibri" w:hAnsi="Times New Roman"/>
          <w:sz w:val="24"/>
          <w:szCs w:val="24"/>
        </w:rPr>
        <w:t xml:space="preserve"> sastāvā esošo/ās zemes vienību/as (zemes vienības kadastra apzīmējums _____________________) ___________________________, </w:t>
      </w:r>
      <w:r>
        <w:rPr>
          <w:rFonts w:ascii="Times New Roman" w:cs="Times New Roman" w:eastAsia="Calibri" w:hAnsi="Times New Roman"/>
          <w:i/>
          <w:sz w:val="24"/>
          <w:szCs w:val="24"/>
        </w:rPr>
        <w:t xml:space="preserve">(norādīt adresi) (daļu) </w:t>
      </w:r>
      <w:r>
        <w:rPr>
          <w:rFonts w:ascii="Times New Roman" w:cs="Times New Roman" w:eastAsia="Calibri" w:hAnsi="Times New Roman"/>
          <w:sz w:val="24"/>
          <w:szCs w:val="24"/>
        </w:rPr>
        <w:t xml:space="preserve"> _______ m</w:t>
      </w:r>
      <w:r>
        <w:rPr>
          <w:rFonts w:ascii="Times New Roman" w:cs="Times New Roman" w:eastAsia="Calibri" w:hAnsi="Times New Roman"/>
          <w:sz w:val="24"/>
          <w:szCs w:val="24"/>
          <w:vertAlign w:val="superscript"/>
        </w:rPr>
        <w:t>2</w:t>
      </w:r>
      <w:r>
        <w:rPr>
          <w:rFonts w:ascii="Times New Roman" w:cs="Times New Roman" w:eastAsia="Calibri" w:hAnsi="Times New Roman"/>
          <w:sz w:val="24"/>
          <w:szCs w:val="24"/>
        </w:rPr>
        <w:t xml:space="preserve"> platībā (turpmāk – Zemes vienība). Zemes vienības atrašanās vieta ir iezīmēta Zemes vienības plānā, kas pievienojams Līgumam kā pielikums Nr.2 un veido tā neatņemamu sastāvdaļu. Būve un Zemes vienība turpmāk kopā – Nomas objekts</w:t>
      </w:r>
      <w:r>
        <w:rPr>
          <w:rFonts w:ascii="Times New Roman" w:cs="Times New Roman" w:eastAsia="Calibri" w:hAnsi="Times New Roman"/>
          <w:i/>
          <w:sz w:val="24"/>
          <w:szCs w:val="24"/>
        </w:rPr>
        <w:t xml:space="preserve"> (šo rindkopu iekļaut, ja vienlaicīgi ar būvi tiek iznomāta zemes vienība, uz kuras atrodas būve, tās daļa)</w:t>
      </w:r>
      <w:r>
        <w:rPr>
          <w:rFonts w:ascii="Times New Roman" w:cs="Times New Roman" w:eastAsia="Calibri" w:hAnsi="Times New Roman"/>
          <w:sz w:val="24"/>
          <w:szCs w:val="24"/>
        </w:rPr>
        <w:t>.</w:t>
      </w:r>
    </w:p>
    <w:p w14:paraId="00000016">
      <w:pPr>
        <w:widowControl w:val="off"/>
        <w:numPr>
          <w:ilvl w:val="1"/>
          <w:numId w:val="1"/>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Īpašuma tiesības uz Nomas objektu ir ierakstītas _________________ tiesas ________________zemesgrāmatas nodalījumā Nr.______________ uz Latvijas valsts vārda Izglītības un zinātnes ministrijas personā</w:t>
      </w:r>
      <w:r>
        <w:rPr>
          <w:rFonts w:ascii="Times New Roman" w:cs="Times New Roman" w:eastAsia="Calibri" w:hAnsi="Times New Roman"/>
          <w:i/>
          <w:sz w:val="24"/>
          <w:szCs w:val="24"/>
        </w:rPr>
        <w:t>.</w:t>
      </w:r>
    </w:p>
    <w:p w14:paraId="00000017">
      <w:pPr>
        <w:widowControl w:val="off"/>
        <w:numPr>
          <w:ilvl w:val="1"/>
          <w:numId w:val="1"/>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Nomas objekta izmantošanas mērķis – </w:t>
      </w:r>
      <w:r>
        <w:rPr>
          <w:rFonts w:ascii="Times New Roman" w:cs="Times New Roman" w:eastAsia="Calibri" w:hAnsi="Times New Roman"/>
          <w:sz w:val="24"/>
          <w:szCs w:val="24"/>
          <w:u w:val="single"/>
        </w:rPr>
        <w:tab/>
      </w:r>
      <w:r>
        <w:rPr>
          <w:rFonts w:ascii="Times New Roman" w:cs="Times New Roman" w:eastAsia="Calibri" w:hAnsi="Times New Roman"/>
          <w:sz w:val="24"/>
          <w:szCs w:val="24"/>
          <w:u w:val="single"/>
        </w:rPr>
        <w:tab/>
      </w:r>
      <w:r>
        <w:rPr>
          <w:rFonts w:ascii="Times New Roman" w:cs="Times New Roman" w:eastAsia="Calibri" w:hAnsi="Times New Roman"/>
          <w:sz w:val="24"/>
          <w:szCs w:val="24"/>
          <w:u w:val="single"/>
        </w:rPr>
        <w:tab/>
      </w:r>
      <w:r>
        <w:rPr>
          <w:rFonts w:ascii="Times New Roman" w:cs="Times New Roman" w:eastAsia="Calibri" w:hAnsi="Times New Roman"/>
          <w:sz w:val="24"/>
          <w:szCs w:val="24"/>
          <w:u w:val="single"/>
        </w:rPr>
        <w:tab/>
      </w:r>
      <w:r>
        <w:rPr>
          <w:rFonts w:ascii="Times New Roman" w:cs="Times New Roman" w:eastAsia="Calibri" w:hAnsi="Times New Roman"/>
          <w:sz w:val="24"/>
          <w:szCs w:val="24"/>
        </w:rPr>
        <w:t>.</w:t>
      </w:r>
    </w:p>
    <w:p w14:paraId="00000018">
      <w:pPr>
        <w:widowControl w:val="off"/>
        <w:numPr>
          <w:ilvl w:val="1"/>
          <w:numId w:val="1"/>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apliecina, ka ir iepazinies ar Nomas objekta faktisko stāvokli un inženiertehnisko tīklu stāvokli, kā arī ar apgrūtinājumiem, ja tādi ir, un neizteiks </w:t>
      </w:r>
      <w:r>
        <w:rPr>
          <w:rFonts w:ascii="Times New Roman" w:cs="Times New Roman" w:eastAsia="Calibri" w:hAnsi="Times New Roman"/>
          <w:sz w:val="24"/>
          <w:szCs w:val="24"/>
        </w:rPr>
        <w:t>iebildumus un pretenzijas, tajā skaitā materiālā rakstura pretenzijas, par Nomas objekta tehnisko stāvokli un inženiertehnisko tīklu stāvokli visā Līguma darbības laikā un pēc Līguma termiņa beigām.</w:t>
      </w:r>
    </w:p>
    <w:p w14:paraId="00000019">
      <w:pPr>
        <w:widowControl w:val="off"/>
        <w:numPr>
          <w:ilvl w:val="1"/>
          <w:numId w:val="1"/>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Līgums stājas spēkā ar tā abpusējas parakstīšanas un apstiprināšanas dienu Izglītības un zinātnes ministrijā un ir spēkā līdz 20_____.gada ____._____________.</w:t>
      </w:r>
    </w:p>
    <w:p w14:paraId="0000001A">
      <w:pPr>
        <w:widowControl w:val="off"/>
        <w:spacing w:after="0" w:line="240" w:lineRule="auto"/>
        <w:ind w:firstLine="720"/>
        <w:rPr>
          <w:rFonts w:ascii="Times New Roman" w:cs="Times New Roman" w:eastAsia="Calibri" w:hAnsi="Times New Roman"/>
          <w:sz w:val="24"/>
          <w:szCs w:val="24"/>
        </w:rPr>
      </w:pPr>
    </w:p>
    <w:p w14:paraId="0000001B">
      <w:pPr>
        <w:widowControl w:val="off"/>
        <w:numPr>
          <w:ilvl w:val="0"/>
          <w:numId w:val="1"/>
        </w:numPr>
        <w:spacing w:after="0" w:line="240" w:lineRule="auto"/>
        <w:jc w:val="center"/>
        <w:rPr>
          <w:rFonts w:ascii="Times New Roman" w:cs="Times New Roman" w:eastAsia="Calibri" w:hAnsi="Times New Roman"/>
          <w:b/>
          <w:caps/>
          <w:sz w:val="24"/>
          <w:szCs w:val="24"/>
        </w:rPr>
      </w:pPr>
      <w:r>
        <w:rPr>
          <w:rFonts w:ascii="Times New Roman" w:cs="Times New Roman" w:eastAsia="Calibri" w:hAnsi="Times New Roman"/>
          <w:b/>
          <w:caps/>
          <w:sz w:val="24"/>
          <w:szCs w:val="24"/>
        </w:rPr>
        <w:t>Nomas maksa, citi maksājumi un norēķinu kartība</w:t>
      </w:r>
    </w:p>
    <w:p w14:paraId="0000001C">
      <w:pPr>
        <w:widowControl w:val="off"/>
        <w:spacing w:after="0" w:line="240" w:lineRule="auto"/>
        <w:ind w:firstLine="720"/>
        <w:rPr>
          <w:rFonts w:ascii="Times New Roman" w:cs="Times New Roman" w:eastAsia="Calibri" w:hAnsi="Times New Roman"/>
          <w:sz w:val="24"/>
          <w:szCs w:val="24"/>
        </w:rPr>
      </w:pPr>
    </w:p>
    <w:p w14:paraId="0000001D">
      <w:pPr>
        <w:widowControl w:val="off"/>
        <w:numPr>
          <w:ilvl w:val="1"/>
          <w:numId w:val="2"/>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par Nomas objekta nomu maksā </w:t>
      </w: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nomas maksu EUR </w:t>
      </w:r>
      <w:r>
        <w:rPr>
          <w:rFonts w:ascii="Times New Roman" w:cs="Times New Roman" w:eastAsia="Calibri" w:hAnsi="Times New Roman"/>
          <w:sz w:val="24"/>
          <w:szCs w:val="24"/>
          <w:u w:val="single"/>
        </w:rPr>
        <w:tab/>
      </w:r>
      <w:r>
        <w:rPr>
          <w:rFonts w:ascii="Times New Roman" w:cs="Times New Roman" w:eastAsia="Calibri" w:hAnsi="Times New Roman"/>
          <w:sz w:val="24"/>
          <w:szCs w:val="24"/>
        </w:rPr>
        <w:t xml:space="preserve"> (_________________________) </w:t>
      </w:r>
      <w:r>
        <w:rPr>
          <w:rFonts w:ascii="Times New Roman" w:cs="Times New Roman" w:eastAsia="Calibri" w:hAnsi="Times New Roman"/>
          <w:i/>
          <w:sz w:val="24"/>
          <w:szCs w:val="24"/>
        </w:rPr>
        <w:t xml:space="preserve">(norādīt summu vārdiem) </w:t>
      </w:r>
      <w:r>
        <w:rPr>
          <w:rFonts w:ascii="Times New Roman" w:cs="Times New Roman" w:eastAsia="Calibri" w:hAnsi="Times New Roman"/>
          <w:sz w:val="24"/>
          <w:szCs w:val="24"/>
        </w:rPr>
        <w:t xml:space="preserve">mēnesī (turpmāk – Nomas maksa). Papildus Nomas maksai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maksā pievienotās vērtības nodokli.</w:t>
      </w:r>
    </w:p>
    <w:p w14:paraId="0000001E">
      <w:pPr>
        <w:widowControl w:val="off"/>
        <w:numPr>
          <w:ilvl w:val="1"/>
          <w:numId w:val="2"/>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Papildus Nomas maksai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katru mēnesi maksā </w:t>
      </w: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par:</w:t>
      </w:r>
    </w:p>
    <w:p w14:paraId="0000001F">
      <w:pPr>
        <w:widowControl w:val="off"/>
        <w:numPr>
          <w:ilvl w:val="2"/>
          <w:numId w:val="2"/>
        </w:numPr>
        <w:spacing w:after="0" w:line="240" w:lineRule="auto"/>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komunālajiem pakalpojumiem (par auksto un karsto ūdeni, kanalizāciju, apkuri, elektroenerģiju un citiem) </w:t>
      </w:r>
      <w:r>
        <w:rPr>
          <w:rFonts w:ascii="Times New Roman" w:cs="Times New Roman" w:eastAsia="Calibri" w:hAnsi="Times New Roman"/>
          <w:i/>
          <w:sz w:val="24"/>
          <w:szCs w:val="24"/>
        </w:rPr>
        <w:t>(norādīt, kādi komunālie pakalpojumi tiks sniegti)</w:t>
      </w:r>
      <w:r>
        <w:rPr>
          <w:rFonts w:ascii="Times New Roman" w:cs="Times New Roman" w:eastAsia="Calibri" w:hAnsi="Times New Roman"/>
          <w:sz w:val="24"/>
          <w:szCs w:val="24"/>
        </w:rPr>
        <w:t>;</w:t>
      </w:r>
    </w:p>
    <w:p w14:paraId="00000020">
      <w:pPr>
        <w:widowControl w:val="off"/>
        <w:numPr>
          <w:ilvl w:val="2"/>
          <w:numId w:val="2"/>
        </w:numPr>
        <w:spacing w:after="0" w:line="240" w:lineRule="auto"/>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apsaimniekošanas pakalpojumiem (par atkritumu izvešanu, inženiertehnisko tīklu apkopi, elektroietaišu tehnisko apkopi Nomas objektā un par Nomas objektam piegulošās teritorijas apsaimniekošanu) </w:t>
      </w:r>
      <w:r>
        <w:rPr>
          <w:rFonts w:ascii="Times New Roman" w:cs="Times New Roman" w:eastAsia="Calibri" w:hAnsi="Times New Roman"/>
          <w:i/>
          <w:sz w:val="24"/>
          <w:szCs w:val="24"/>
        </w:rPr>
        <w:t>(norādīt, kādi ir nomas objekta apsaimniekošanas pakalpojumi)</w:t>
      </w:r>
      <w:r>
        <w:rPr>
          <w:rFonts w:ascii="Times New Roman" w:cs="Times New Roman" w:eastAsia="Calibri" w:hAnsi="Times New Roman"/>
          <w:sz w:val="24"/>
          <w:szCs w:val="24"/>
        </w:rPr>
        <w:t xml:space="preserve">; </w:t>
      </w:r>
    </w:p>
    <w:p w14:paraId="00000021">
      <w:pPr>
        <w:widowControl w:val="off"/>
        <w:spacing w:after="0" w:line="240" w:lineRule="auto"/>
        <w:ind w:left="567" w:firstLine="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Šos pakalpojumus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apmaksā atbilstoši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iesniegtajam rēķinam, kas sagatavots saskaņā ar starp </w:t>
      </w:r>
      <w:r>
        <w:rPr>
          <w:rFonts w:ascii="Times New Roman" w:cs="Times New Roman" w:eastAsia="Calibri" w:hAnsi="Times New Roman"/>
          <w:i/>
          <w:sz w:val="24"/>
          <w:szCs w:val="24"/>
        </w:rPr>
        <w:t>Iznomātāju</w:t>
      </w:r>
      <w:r>
        <w:rPr>
          <w:rFonts w:ascii="Times New Roman" w:cs="Times New Roman" w:eastAsia="Calibri" w:hAnsi="Times New Roman"/>
          <w:sz w:val="24"/>
          <w:szCs w:val="24"/>
        </w:rPr>
        <w:t xml:space="preserve"> un pakalpojumu sniedzēju noslēgtajos pakalpojumu līgumos paredzētajām likmēm un atlīdzībām, vai kontrolskaitītāju rādījumiem un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aprēķiniem, </w:t>
      </w:r>
      <w:r>
        <w:rPr>
          <w:rFonts w:ascii="Times New Roman" w:cs="Times New Roman" w:eastAsia="Calibri" w:hAnsi="Times New Roman"/>
          <w:i/>
          <w:sz w:val="24"/>
          <w:szCs w:val="24"/>
        </w:rPr>
        <w:t>proporcionāli Nomas objekta aizņemtajai platībai Būvē (slīprakstā norādīto iekļaut, ja tiek iznomāta būves daļa)</w:t>
      </w:r>
      <w:r>
        <w:rPr>
          <w:rFonts w:ascii="Times New Roman" w:cs="Times New Roman" w:eastAsia="Calibri" w:hAnsi="Times New Roman"/>
          <w:sz w:val="24"/>
          <w:szCs w:val="24"/>
        </w:rPr>
        <w:t>.</w:t>
      </w:r>
    </w:p>
    <w:p w14:paraId="00000022">
      <w:pPr>
        <w:widowControl w:val="off"/>
        <w:numPr>
          <w:ilvl w:val="1"/>
          <w:numId w:val="2"/>
        </w:numPr>
        <w:spacing w:after="0" w:line="240" w:lineRule="auto"/>
        <w:ind w:left="567" w:hanging="567"/>
        <w:jc w:val="both"/>
        <w:rPr>
          <w:rFonts w:ascii="Times New Roman" w:cs="Times New Roman" w:eastAsia="Calibri" w:hAnsi="Times New Roman"/>
          <w:sz w:val="24"/>
          <w:szCs w:val="24"/>
          <w:u w:val="single"/>
        </w:rPr>
      </w:pPr>
      <w:r>
        <w:rPr>
          <w:rFonts w:ascii="Times New Roman" w:cs="Times New Roman" w:eastAsia="Calibri" w:hAnsi="Times New Roman"/>
          <w:sz w:val="24"/>
          <w:szCs w:val="24"/>
        </w:rPr>
        <w:t xml:space="preserve">Nomas maksas maksājumu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veic par kārtējo mēnesi, pamatojoties uz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izsniegto rēķinu, līdz kārtējā mēneša ___. (___________________) datumam. Neatkarīgi no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izsniegtā rēķina saņemšanas dienas </w:t>
      </w:r>
      <w:r>
        <w:rPr>
          <w:rFonts w:ascii="Times New Roman" w:cs="Times New Roman" w:eastAsia="Calibri" w:hAnsi="Times New Roman"/>
          <w:i/>
          <w:sz w:val="24"/>
          <w:szCs w:val="24"/>
        </w:rPr>
        <w:t>Nomnieka</w:t>
      </w:r>
      <w:r>
        <w:rPr>
          <w:rFonts w:ascii="Times New Roman" w:cs="Times New Roman" w:eastAsia="Calibri" w:hAnsi="Times New Roman"/>
          <w:sz w:val="24"/>
          <w:szCs w:val="24"/>
        </w:rPr>
        <w:t xml:space="preserve"> pienākums ir maksāt Nomas maksu šajā Līguma punktā noteiktajā termiņā. Nomas maksa un citi Līgumā noteiktie maksājumi tiek pārskaitīti uz Līguma rekvizītu daļā norādīto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norēķinu kontu.</w:t>
      </w:r>
    </w:p>
    <w:p w14:paraId="00000023">
      <w:pPr>
        <w:widowControl w:val="off"/>
        <w:numPr>
          <w:ilvl w:val="1"/>
          <w:numId w:val="2"/>
        </w:numPr>
        <w:spacing w:after="0" w:line="240" w:lineRule="auto"/>
        <w:ind w:left="567" w:hanging="567"/>
        <w:jc w:val="both"/>
        <w:rPr>
          <w:rFonts w:ascii="Times New Roman" w:cs="Times New Roman" w:eastAsia="Calibri" w:hAnsi="Times New Roman"/>
          <w:sz w:val="24"/>
          <w:szCs w:val="24"/>
          <w:u w:val="single"/>
        </w:rPr>
      </w:pP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apņemas maksāt visus normatīvajos aktos paredzētos nodokļus (tajā skaitā nekustamā īpašuma nodokli) un citus maksājumus, ar ko Nomas objekts, Nomas maksa un citi Līgumā noteiktie maksājumi tiek aplikti Līguma darbības laikā.</w:t>
      </w:r>
    </w:p>
    <w:p w14:paraId="00000024">
      <w:pPr>
        <w:widowControl w:val="off"/>
        <w:numPr>
          <w:ilvl w:val="1"/>
          <w:numId w:val="2"/>
        </w:numPr>
        <w:spacing w:after="0" w:line="240" w:lineRule="auto"/>
        <w:ind w:left="567" w:hanging="567"/>
        <w:jc w:val="both"/>
        <w:rPr>
          <w:rFonts w:ascii="Times New Roman" w:cs="Times New Roman" w:eastAsia="Calibri" w:hAnsi="Times New Roman"/>
          <w:sz w:val="24"/>
          <w:szCs w:val="24"/>
          <w:u w:val="single"/>
        </w:rPr>
      </w:pPr>
      <w:r>
        <w:rPr>
          <w:rFonts w:ascii="Times New Roman" w:cs="Times New Roman" w:eastAsia="Calibri" w:hAnsi="Times New Roman"/>
          <w:sz w:val="24"/>
          <w:szCs w:val="24"/>
        </w:rPr>
        <w:t xml:space="preserve">Ne vēlāk kā 5 (piecu) dienu laikā no Līguma spēkā stāšanās dienas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pārskaita uz Līguma rekvizītu daļā norādīto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kontu drošības naudu, kas ir vienāda ar 2 (divu) mēnešu Nomas maksas apmēru, tas ir, EUR _____________ (_________________________) </w:t>
      </w:r>
      <w:r>
        <w:rPr>
          <w:rFonts w:ascii="Times New Roman" w:cs="Times New Roman" w:eastAsia="Calibri" w:hAnsi="Times New Roman"/>
          <w:i/>
          <w:sz w:val="24"/>
          <w:szCs w:val="24"/>
        </w:rPr>
        <w:t>(norādīt summu vārdiem, ko veido nomas maksa un pievienotās vērtības nodoklis)</w:t>
      </w:r>
      <w:r>
        <w:rPr>
          <w:rFonts w:ascii="Times New Roman" w:cs="Times New Roman" w:eastAsia="Calibri" w:hAnsi="Times New Roman"/>
          <w:sz w:val="24"/>
          <w:szCs w:val="24"/>
        </w:rPr>
        <w:t xml:space="preserve">, turpmāk – Drošības nauda. Drošības naudas apmaksu apliecina </w:t>
      </w:r>
      <w:r>
        <w:rPr>
          <w:rFonts w:ascii="Times New Roman" w:cs="Times New Roman" w:eastAsia="Calibri" w:hAnsi="Times New Roman"/>
          <w:i/>
          <w:sz w:val="24"/>
          <w:szCs w:val="24"/>
        </w:rPr>
        <w:t>Nomnieka</w:t>
      </w:r>
      <w:r>
        <w:rPr>
          <w:rFonts w:ascii="Times New Roman" w:cs="Times New Roman" w:eastAsia="Calibri" w:hAnsi="Times New Roman"/>
          <w:sz w:val="24"/>
          <w:szCs w:val="24"/>
        </w:rPr>
        <w:t xml:space="preserve"> iesniegts attiecīgs maksājuma uzdevums. Procenti vai kādi citi labumi par Drošības naudas atrašanos </w:t>
      </w:r>
      <w:r>
        <w:rPr>
          <w:rFonts w:ascii="Times New Roman" w:cs="Times New Roman" w:eastAsia="Calibri" w:hAnsi="Times New Roman"/>
          <w:i/>
          <w:sz w:val="24"/>
          <w:szCs w:val="24"/>
        </w:rPr>
        <w:t xml:space="preserve">Iznomātāja </w:t>
      </w:r>
      <w:r>
        <w:rPr>
          <w:rFonts w:ascii="Times New Roman" w:cs="Times New Roman" w:eastAsia="Calibri" w:hAnsi="Times New Roman"/>
          <w:sz w:val="24"/>
          <w:szCs w:val="24"/>
        </w:rPr>
        <w:t xml:space="preserve">kontā </w:t>
      </w:r>
      <w:r>
        <w:rPr>
          <w:rFonts w:ascii="Times New Roman" w:cs="Times New Roman" w:eastAsia="Calibri" w:hAnsi="Times New Roman"/>
          <w:i/>
          <w:sz w:val="24"/>
          <w:szCs w:val="24"/>
        </w:rPr>
        <w:t xml:space="preserve">Nomniekam </w:t>
      </w:r>
      <w:r>
        <w:rPr>
          <w:rFonts w:ascii="Times New Roman" w:cs="Times New Roman" w:eastAsia="Calibri" w:hAnsi="Times New Roman"/>
          <w:sz w:val="24"/>
          <w:szCs w:val="24"/>
        </w:rPr>
        <w:t xml:space="preserve"> netiek maksāti.</w:t>
      </w:r>
    </w:p>
    <w:p w14:paraId="00000025">
      <w:pPr>
        <w:widowControl w:val="off"/>
        <w:numPr>
          <w:ilvl w:val="1"/>
          <w:numId w:val="2"/>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Nepieciešamības gadījumā, informējot par to </w:t>
      </w:r>
      <w:r>
        <w:rPr>
          <w:rFonts w:ascii="Times New Roman" w:cs="Times New Roman" w:eastAsia="Calibri" w:hAnsi="Times New Roman"/>
          <w:i/>
          <w:sz w:val="24"/>
          <w:szCs w:val="24"/>
        </w:rPr>
        <w:t>Nomnieku</w:t>
      </w:r>
      <w:r>
        <w:rPr>
          <w:rFonts w:ascii="Times New Roman" w:cs="Times New Roman" w:eastAsia="Calibri" w:hAnsi="Times New Roman"/>
          <w:sz w:val="24"/>
          <w:szCs w:val="24"/>
        </w:rPr>
        <w:t xml:space="preserve"> rakstveidā, Drošības nauda var tikt izmantota zaudējumu, </w:t>
      </w:r>
      <w:r>
        <w:rPr>
          <w:rFonts w:ascii="Times New Roman" w:cs="Times New Roman" w:eastAsia="Calibri" w:hAnsi="Times New Roman"/>
          <w:i/>
          <w:sz w:val="24"/>
          <w:szCs w:val="24"/>
        </w:rPr>
        <w:t>Nomnieka</w:t>
      </w:r>
      <w:r>
        <w:rPr>
          <w:rFonts w:ascii="Times New Roman" w:cs="Times New Roman" w:eastAsia="Calibri" w:hAnsi="Times New Roman"/>
          <w:sz w:val="24"/>
          <w:szCs w:val="24"/>
        </w:rPr>
        <w:t xml:space="preserve"> nokavēto maksājumu un nokavējuma procentu atlīdzināšanai. </w:t>
      </w:r>
      <w:r>
        <w:rPr>
          <w:rFonts w:ascii="Times New Roman" w:cs="Times New Roman" w:eastAsia="Calibri" w:hAnsi="Times New Roman"/>
          <w:i/>
          <w:sz w:val="24"/>
          <w:szCs w:val="24"/>
        </w:rPr>
        <w:t>Nomniekam</w:t>
      </w:r>
      <w:r>
        <w:rPr>
          <w:rFonts w:ascii="Times New Roman" w:cs="Times New Roman" w:eastAsia="Calibri" w:hAnsi="Times New Roman"/>
          <w:sz w:val="24"/>
          <w:szCs w:val="24"/>
        </w:rPr>
        <w:t xml:space="preserve"> 10 (desmit) darba dienu laikā pēc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pieprasījuma saņemšanas jāpapildina Drošības nauda līdz sākotnējam apmēram, ja </w:t>
      </w:r>
      <w:r>
        <w:rPr>
          <w:rFonts w:ascii="Times New Roman" w:cs="Times New Roman" w:eastAsia="Calibri" w:hAnsi="Times New Roman"/>
          <w:i/>
          <w:sz w:val="24"/>
          <w:szCs w:val="24"/>
        </w:rPr>
        <w:t>Iznomātājs</w:t>
      </w:r>
      <w:r>
        <w:rPr>
          <w:rFonts w:ascii="Times New Roman" w:cs="Times New Roman" w:eastAsia="Calibri" w:hAnsi="Times New Roman"/>
          <w:sz w:val="24"/>
          <w:szCs w:val="24"/>
        </w:rPr>
        <w:t xml:space="preserve"> Drošības naudu daļēji vai pilnīgi izlietojis saskaņā ar Līguma noteikumiem.</w:t>
      </w:r>
    </w:p>
    <w:p w14:paraId="00000026">
      <w:pPr>
        <w:widowControl w:val="off"/>
        <w:numPr>
          <w:ilvl w:val="1"/>
          <w:numId w:val="2"/>
        </w:numPr>
        <w:spacing w:after="0" w:line="240" w:lineRule="auto"/>
        <w:ind w:left="567" w:hanging="567"/>
        <w:jc w:val="both"/>
        <w:rPr>
          <w:rFonts w:ascii="Times New Roman" w:cs="Times New Roman" w:eastAsia="Calibri" w:hAnsi="Times New Roman"/>
          <w:sz w:val="24"/>
          <w:szCs w:val="24"/>
          <w:u w:val="single"/>
        </w:rPr>
      </w:pPr>
      <w:r>
        <w:rPr>
          <w:rFonts w:ascii="Times New Roman" w:cs="Times New Roman" w:eastAsia="Calibri" w:hAnsi="Times New Roman"/>
          <w:i/>
          <w:sz w:val="24"/>
          <w:szCs w:val="24"/>
        </w:rPr>
        <w:t>Nomnieka</w:t>
      </w:r>
      <w:r>
        <w:rPr>
          <w:rFonts w:ascii="Times New Roman" w:cs="Times New Roman" w:eastAsia="Calibri" w:hAnsi="Times New Roman"/>
          <w:sz w:val="24"/>
          <w:szCs w:val="24"/>
        </w:rPr>
        <w:t xml:space="preserve"> pienākums ir, palielinoties Nomas maksai, 10 (desmit) darba dienu laikā papildināt Drošības naudas apmēru proporcionāli Nomas maksas apmēram.   </w:t>
      </w:r>
    </w:p>
    <w:p w14:paraId="00000027">
      <w:pPr>
        <w:widowControl w:val="off"/>
        <w:numPr>
          <w:ilvl w:val="1"/>
          <w:numId w:val="2"/>
        </w:numPr>
        <w:spacing w:after="0" w:line="240" w:lineRule="auto"/>
        <w:ind w:left="567" w:hanging="567"/>
        <w:jc w:val="both"/>
        <w:rPr>
          <w:rFonts w:ascii="Times New Roman" w:cs="Times New Roman" w:eastAsia="Calibri" w:hAnsi="Times New Roman"/>
          <w:sz w:val="24"/>
          <w:szCs w:val="24"/>
          <w:u w:val="single"/>
        </w:rPr>
      </w:pPr>
      <w:r>
        <w:rPr>
          <w:rFonts w:ascii="Times New Roman" w:cs="Times New Roman" w:eastAsia="Calibri" w:hAnsi="Times New Roman"/>
          <w:sz w:val="24"/>
          <w:szCs w:val="24"/>
        </w:rPr>
        <w:t xml:space="preserve">Nomas attiecībām izbeidzoties, </w:t>
      </w:r>
      <w:r>
        <w:rPr>
          <w:rFonts w:ascii="Times New Roman" w:cs="Times New Roman" w:eastAsia="Calibri" w:hAnsi="Times New Roman"/>
          <w:i/>
          <w:sz w:val="24"/>
          <w:szCs w:val="24"/>
        </w:rPr>
        <w:t>Iznomātājs</w:t>
      </w:r>
      <w:r>
        <w:rPr>
          <w:rFonts w:ascii="Times New Roman" w:cs="Times New Roman" w:eastAsia="Calibri" w:hAnsi="Times New Roman"/>
          <w:sz w:val="24"/>
          <w:szCs w:val="24"/>
        </w:rPr>
        <w:t xml:space="preserve"> 10 (desmit) darba dienu laikā pēc rakstiska </w:t>
      </w:r>
      <w:r>
        <w:rPr>
          <w:rFonts w:ascii="Times New Roman" w:cs="Times New Roman" w:eastAsia="Calibri" w:hAnsi="Times New Roman"/>
          <w:i/>
          <w:sz w:val="24"/>
          <w:szCs w:val="24"/>
        </w:rPr>
        <w:t>Nomnieka</w:t>
      </w:r>
      <w:r>
        <w:rPr>
          <w:rFonts w:ascii="Times New Roman" w:cs="Times New Roman" w:eastAsia="Calibri" w:hAnsi="Times New Roman"/>
          <w:sz w:val="24"/>
          <w:szCs w:val="24"/>
        </w:rPr>
        <w:t xml:space="preserve"> lūguma saņemšanas atmaksā </w:t>
      </w:r>
      <w:r>
        <w:rPr>
          <w:rFonts w:ascii="Times New Roman" w:cs="Times New Roman" w:eastAsia="Calibri" w:hAnsi="Times New Roman"/>
          <w:i/>
          <w:sz w:val="24"/>
          <w:szCs w:val="24"/>
        </w:rPr>
        <w:t>Nomniekam</w:t>
      </w:r>
      <w:r>
        <w:rPr>
          <w:rFonts w:ascii="Times New Roman" w:cs="Times New Roman" w:eastAsia="Calibri" w:hAnsi="Times New Roman"/>
          <w:sz w:val="24"/>
          <w:szCs w:val="24"/>
        </w:rPr>
        <w:t xml:space="preserve"> Drošības naudu tādā apmērā, kādā tā iemaksāta, ja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pienācīgi izpildījis savas Līgumā noteiktās saistības, vai tās atlikumu.</w:t>
      </w:r>
    </w:p>
    <w:p w14:paraId="00000028">
      <w:pPr>
        <w:widowControl w:val="off"/>
        <w:numPr>
          <w:ilvl w:val="1"/>
          <w:numId w:val="2"/>
        </w:numPr>
        <w:spacing w:after="0" w:line="240" w:lineRule="auto"/>
        <w:ind w:left="567" w:hanging="567"/>
        <w:jc w:val="both"/>
        <w:rPr>
          <w:rFonts w:ascii="Times New Roman" w:cs="Times New Roman" w:eastAsia="Calibri" w:hAnsi="Times New Roman"/>
          <w:sz w:val="24"/>
          <w:szCs w:val="24"/>
          <w:u w:val="single"/>
        </w:rPr>
      </w:pPr>
      <w:r>
        <w:rPr>
          <w:rFonts w:ascii="Times New Roman" w:cs="Times New Roman" w:eastAsia="Calibri" w:hAnsi="Times New Roman"/>
          <w:i/>
          <w:sz w:val="24"/>
          <w:szCs w:val="24"/>
        </w:rPr>
        <w:t>Iznomātājs</w:t>
      </w:r>
      <w:r>
        <w:rPr>
          <w:rFonts w:ascii="Times New Roman" w:cs="Times New Roman" w:eastAsia="Calibri" w:hAnsi="Times New Roman"/>
          <w:sz w:val="24"/>
          <w:szCs w:val="24"/>
        </w:rPr>
        <w:t xml:space="preserve"> ir tiesīgs, rakstiski nosūtot </w:t>
      </w:r>
      <w:r>
        <w:rPr>
          <w:rFonts w:ascii="Times New Roman" w:cs="Times New Roman" w:eastAsia="Calibri" w:hAnsi="Times New Roman"/>
          <w:i/>
          <w:sz w:val="24"/>
          <w:szCs w:val="24"/>
        </w:rPr>
        <w:t>Nomniekam</w:t>
      </w:r>
      <w:r>
        <w:rPr>
          <w:rFonts w:ascii="Times New Roman" w:cs="Times New Roman" w:eastAsia="Calibri" w:hAnsi="Times New Roman"/>
          <w:sz w:val="24"/>
          <w:szCs w:val="24"/>
        </w:rPr>
        <w:t xml:space="preserve"> paziņojumu, vienpusēji bez grozījumu izdarīšanas Līgumā mainīt Nomas maksas apmēru:</w:t>
      </w:r>
    </w:p>
    <w:p w14:paraId="00000029">
      <w:pPr>
        <w:widowControl w:val="off"/>
        <w:numPr>
          <w:ilvl w:val="2"/>
          <w:numId w:val="2"/>
        </w:numPr>
        <w:spacing w:after="0" w:line="240" w:lineRule="auto"/>
        <w:ind w:left="1276" w:hanging="708"/>
        <w:jc w:val="both"/>
        <w:rPr>
          <w:rFonts w:ascii="Times New Roman" w:cs="Times New Roman" w:eastAsia="Calibri" w:hAnsi="Times New Roman"/>
          <w:sz w:val="24"/>
          <w:szCs w:val="24"/>
        </w:rPr>
      </w:pPr>
      <w:r>
        <w:rPr>
          <w:rFonts w:ascii="Times New Roman" w:cs="Times New Roman" w:eastAsia="Calibri" w:hAnsi="Times New Roman"/>
          <w:sz w:val="24"/>
          <w:szCs w:val="24"/>
        </w:rPr>
        <w:t>ja 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w:t>
      </w:r>
    </w:p>
    <w:p w14:paraId="0000002A">
      <w:pPr>
        <w:widowControl w:val="off"/>
        <w:numPr>
          <w:ilvl w:val="2"/>
          <w:numId w:val="2"/>
        </w:numPr>
        <w:spacing w:after="0" w:line="240" w:lineRule="auto"/>
        <w:ind w:left="1276" w:hanging="708"/>
        <w:jc w:val="both"/>
        <w:rPr>
          <w:rFonts w:ascii="Times New Roman" w:cs="Times New Roman" w:eastAsia="Calibri" w:hAnsi="Times New Roman"/>
          <w:sz w:val="24"/>
          <w:szCs w:val="24"/>
        </w:rPr>
      </w:pPr>
      <w:r>
        <w:rPr>
          <w:rFonts w:ascii="Times New Roman" w:cs="Times New Roman" w:eastAsia="Calibri" w:hAnsi="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0000002B">
      <w:pPr>
        <w:widowControl w:val="off"/>
        <w:numPr>
          <w:ilvl w:val="2"/>
          <w:numId w:val="2"/>
        </w:numPr>
        <w:spacing w:after="0" w:line="240" w:lineRule="auto"/>
        <w:ind w:left="1276" w:hanging="708"/>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reizi gadā nākamajam nomas periodam, ja ir mainījušies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Nomas objekta plānotie pārvaldīšanas izdevumi;</w:t>
      </w:r>
    </w:p>
    <w:p w14:paraId="0000002C">
      <w:pPr>
        <w:widowControl w:val="off"/>
        <w:numPr>
          <w:ilvl w:val="2"/>
          <w:numId w:val="2"/>
        </w:numPr>
        <w:spacing w:after="0" w:line="240" w:lineRule="auto"/>
        <w:ind w:left="1276" w:hanging="708"/>
        <w:jc w:val="both"/>
        <w:rPr>
          <w:rFonts w:ascii="Times New Roman" w:cs="Times New Roman" w:eastAsia="Calibri" w:hAnsi="Times New Roman"/>
          <w:sz w:val="24"/>
          <w:szCs w:val="24"/>
        </w:rPr>
      </w:pPr>
      <w:r>
        <w:rPr>
          <w:rFonts w:ascii="Times New Roman" w:cs="Times New Roman" w:eastAsia="Calibri" w:hAnsi="Times New Roman"/>
          <w:sz w:val="24"/>
          <w:szCs w:val="24"/>
        </w:rPr>
        <w:t>ja normatīvie akti paredz citu Nomas maksas apmēru vai Nomas maksas aprēķināšanas kārtību.</w:t>
      </w:r>
    </w:p>
    <w:p w14:paraId="0000002D">
      <w:pPr>
        <w:widowControl w:val="off"/>
        <w:numPr>
          <w:ilvl w:val="1"/>
          <w:numId w:val="2"/>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Par Līguma 2.9.punktā noteiktajām Nomas maksas izmaiņām </w:t>
      </w:r>
      <w:r>
        <w:rPr>
          <w:rFonts w:ascii="Times New Roman" w:cs="Times New Roman" w:eastAsia="Calibri" w:hAnsi="Times New Roman"/>
          <w:i/>
          <w:sz w:val="24"/>
          <w:szCs w:val="24"/>
        </w:rPr>
        <w:t>Iznomātājs</w:t>
      </w:r>
      <w:r>
        <w:rPr>
          <w:rFonts w:ascii="Times New Roman" w:cs="Times New Roman" w:eastAsia="Calibri" w:hAnsi="Times New Roman"/>
          <w:sz w:val="24"/>
          <w:szCs w:val="24"/>
        </w:rPr>
        <w:t xml:space="preserve"> paziņo </w:t>
      </w:r>
      <w:r>
        <w:rPr>
          <w:rFonts w:ascii="Times New Roman" w:cs="Times New Roman" w:eastAsia="Calibri" w:hAnsi="Times New Roman"/>
          <w:i/>
          <w:sz w:val="24"/>
          <w:szCs w:val="24"/>
        </w:rPr>
        <w:t>Nomniekam</w:t>
      </w:r>
      <w:r>
        <w:rPr>
          <w:rFonts w:ascii="Times New Roman" w:cs="Times New Roman" w:eastAsia="Calibri" w:hAnsi="Times New Roman"/>
          <w:sz w:val="24"/>
          <w:szCs w:val="24"/>
        </w:rPr>
        <w:t xml:space="preserve"> rakstiski 30 (trīsdesmit) dienas iepriekš.</w:t>
      </w:r>
    </w:p>
    <w:p w14:paraId="0000002E">
      <w:pPr>
        <w:widowControl w:val="off"/>
        <w:numPr>
          <w:ilvl w:val="1"/>
          <w:numId w:val="2"/>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Ne vēlāk kā 5 (piecu) dienu laikā no Līguma spēkā stāšanās dienas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pārskaita uz Līguma rekvizītu daļā norādīto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kontu EUR _____________ (_________________________) </w:t>
      </w:r>
      <w:r>
        <w:rPr>
          <w:rFonts w:ascii="Times New Roman" w:cs="Times New Roman" w:eastAsia="Calibri" w:hAnsi="Times New Roman"/>
          <w:i/>
          <w:sz w:val="24"/>
          <w:szCs w:val="24"/>
        </w:rPr>
        <w:t>(norādīt summu vārdiem, norādot vērtētājam samaksātas atlīdzības summu</w:t>
      </w:r>
      <w:r>
        <w:rPr>
          <w:rFonts w:ascii="Times New Roman" w:cs="Times New Roman" w:eastAsia="Calibri" w:hAnsi="Times New Roman"/>
          <w:sz w:val="24"/>
          <w:szCs w:val="24"/>
        </w:rPr>
        <w:t xml:space="preserve">), lai kompensētu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neatkarīgajam vērtētājam samaksāto atlīdzības summu par Nomas objekta iespējamās nomas maksas noteikšanu pirms izsoles. (</w:t>
      </w:r>
      <w:r>
        <w:rPr>
          <w:rFonts w:ascii="Times New Roman" w:cs="Times New Roman" w:eastAsia="Calibri" w:hAnsi="Times New Roman"/>
          <w:i/>
          <w:sz w:val="24"/>
          <w:szCs w:val="24"/>
        </w:rPr>
        <w:t>2.11.apkšpunktu iekļauj, ja nomas maksas noteikšanai ir piesaistīts vērtētājs</w:t>
      </w:r>
      <w:r>
        <w:rPr>
          <w:rFonts w:ascii="Times New Roman" w:cs="Times New Roman" w:eastAsia="Calibri" w:hAnsi="Times New Roman"/>
          <w:sz w:val="24"/>
          <w:szCs w:val="24"/>
        </w:rPr>
        <w:t xml:space="preserve">). </w:t>
      </w:r>
    </w:p>
    <w:p w14:paraId="0000002F">
      <w:pPr>
        <w:widowControl w:val="off"/>
        <w:numPr>
          <w:ilvl w:val="1"/>
          <w:numId w:val="2"/>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Līgumā noteiktie </w:t>
      </w:r>
      <w:r>
        <w:rPr>
          <w:rFonts w:ascii="Times New Roman" w:cs="Times New Roman" w:eastAsia="Calibri" w:hAnsi="Times New Roman"/>
          <w:i/>
          <w:sz w:val="24"/>
          <w:szCs w:val="24"/>
        </w:rPr>
        <w:t>Nomnieka</w:t>
      </w:r>
      <w:r>
        <w:rPr>
          <w:rFonts w:ascii="Times New Roman" w:cs="Times New Roman" w:eastAsia="Calibri" w:hAnsi="Times New Roman"/>
          <w:sz w:val="24"/>
          <w:szCs w:val="24"/>
        </w:rPr>
        <w:t xml:space="preserve"> maksājumi </w:t>
      </w: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tiek uzskatīti par veiktiem dienā, kad naudas līdzekļi ir ieskaitīti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norēķinu kontā.</w:t>
      </w:r>
    </w:p>
    <w:p w14:paraId="00000030">
      <w:pPr>
        <w:widowControl w:val="off"/>
        <w:spacing w:after="0" w:line="240" w:lineRule="auto"/>
        <w:ind w:firstLine="720"/>
        <w:rPr>
          <w:rFonts w:ascii="Times New Roman" w:cs="Times New Roman" w:eastAsia="Calibri" w:hAnsi="Times New Roman"/>
          <w:sz w:val="24"/>
          <w:szCs w:val="24"/>
        </w:rPr>
      </w:pPr>
    </w:p>
    <w:p w14:paraId="00000031">
      <w:pPr>
        <w:widowControl w:val="off"/>
        <w:numPr>
          <w:ilvl w:val="0"/>
          <w:numId w:val="3"/>
        </w:numPr>
        <w:spacing w:after="0" w:line="240" w:lineRule="auto"/>
        <w:jc w:val="center"/>
        <w:rPr>
          <w:rFonts w:ascii="Times New Roman" w:cs="Times New Roman" w:eastAsia="Times New Roman" w:hAnsi="Times New Roman"/>
          <w:b/>
          <w:sz w:val="24"/>
          <w:szCs w:val="24"/>
          <w:lang w:eastAsia="lv-LV"/>
        </w:rPr>
      </w:pPr>
      <w:r>
        <w:rPr>
          <w:rFonts w:ascii="Times New Roman" w:cs="Times New Roman" w:eastAsia="Times New Roman" w:hAnsi="Times New Roman"/>
          <w:b/>
          <w:sz w:val="24"/>
          <w:szCs w:val="24"/>
          <w:lang w:eastAsia="lv-LV"/>
        </w:rPr>
        <w:t>PUŠU TIESĪBAS UN PIENĀKUMI</w:t>
      </w:r>
    </w:p>
    <w:p w14:paraId="00000032">
      <w:pPr>
        <w:widowControl w:val="off"/>
        <w:spacing w:after="0" w:line="240" w:lineRule="auto"/>
        <w:ind w:firstLine="720"/>
        <w:rPr>
          <w:rFonts w:ascii="Times New Roman" w:cs="Times New Roman" w:eastAsia="Calibri" w:hAnsi="Times New Roman"/>
          <w:sz w:val="24"/>
          <w:szCs w:val="24"/>
        </w:rPr>
      </w:pPr>
    </w:p>
    <w:p w14:paraId="00000033">
      <w:pPr>
        <w:widowControl w:val="off"/>
        <w:numPr>
          <w:ilvl w:val="1"/>
          <w:numId w:val="3"/>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i/>
          <w:sz w:val="24"/>
          <w:szCs w:val="24"/>
        </w:rPr>
        <w:t>Iznomātājs</w:t>
      </w:r>
      <w:r>
        <w:rPr>
          <w:rFonts w:ascii="Times New Roman" w:cs="Times New Roman" w:eastAsia="Calibri" w:hAnsi="Times New Roman"/>
          <w:sz w:val="24"/>
          <w:szCs w:val="24"/>
        </w:rPr>
        <w:t xml:space="preserve"> garantē </w:t>
      </w:r>
      <w:r>
        <w:rPr>
          <w:rFonts w:ascii="Times New Roman" w:cs="Times New Roman" w:eastAsia="Calibri" w:hAnsi="Times New Roman"/>
          <w:i/>
          <w:sz w:val="24"/>
          <w:szCs w:val="24"/>
        </w:rPr>
        <w:t>Nomniekam</w:t>
      </w:r>
      <w:r>
        <w:rPr>
          <w:rFonts w:ascii="Times New Roman" w:cs="Times New Roman" w:eastAsia="Calibri" w:hAnsi="Times New Roman"/>
          <w:sz w:val="24"/>
          <w:szCs w:val="24"/>
        </w:rPr>
        <w:t xml:space="preserve"> iespēju bez jebkādiem pārtraukumiem vai traucējumiem izmantot Nomas objektu Līgumā noteiktajā kārtībā un termiņā.</w:t>
      </w:r>
    </w:p>
    <w:p w14:paraId="00000034">
      <w:pPr>
        <w:widowControl w:val="off"/>
        <w:numPr>
          <w:ilvl w:val="1"/>
          <w:numId w:val="3"/>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ir tiesības pārbaudīt, iepriekš informējot </w:t>
      </w:r>
      <w:r>
        <w:rPr>
          <w:rFonts w:ascii="Times New Roman" w:cs="Times New Roman" w:eastAsia="Calibri" w:hAnsi="Times New Roman"/>
          <w:i/>
          <w:sz w:val="24"/>
          <w:szCs w:val="24"/>
        </w:rPr>
        <w:t>Nomnieku</w:t>
      </w:r>
      <w:r>
        <w:rPr>
          <w:rFonts w:ascii="Times New Roman" w:cs="Times New Roman" w:eastAsia="Calibri" w:hAnsi="Times New Roman"/>
          <w:sz w:val="24"/>
          <w:szCs w:val="24"/>
        </w:rPr>
        <w:t>, Nomas objekta tehnisko stāvokli un ekspluatācijas pareizību.</w:t>
      </w:r>
    </w:p>
    <w:p w14:paraId="00000035">
      <w:pPr>
        <w:widowControl w:val="off"/>
        <w:numPr>
          <w:ilvl w:val="1"/>
          <w:numId w:val="3"/>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Pēc Līguma spēkā stāšanās dienas </w:t>
      </w:r>
      <w:r>
        <w:rPr>
          <w:rFonts w:ascii="Times New Roman" w:cs="Times New Roman" w:eastAsia="Calibri" w:hAnsi="Times New Roman"/>
          <w:i/>
          <w:sz w:val="24"/>
          <w:szCs w:val="24"/>
        </w:rPr>
        <w:t xml:space="preserve">Iznomātājam </w:t>
      </w:r>
      <w:r>
        <w:rPr>
          <w:rFonts w:ascii="Times New Roman" w:cs="Times New Roman" w:eastAsia="Calibri" w:hAnsi="Times New Roman"/>
          <w:sz w:val="24"/>
          <w:szCs w:val="24"/>
        </w:rPr>
        <w:t xml:space="preserve">ir pienākums nodot Nomas objektu </w:t>
      </w:r>
      <w:r>
        <w:rPr>
          <w:rFonts w:ascii="Times New Roman" w:cs="Times New Roman" w:eastAsia="Calibri" w:hAnsi="Times New Roman"/>
          <w:i/>
          <w:sz w:val="24"/>
          <w:szCs w:val="24"/>
        </w:rPr>
        <w:t>Nomniekam</w:t>
      </w:r>
      <w:r>
        <w:rPr>
          <w:rFonts w:ascii="Times New Roman" w:cs="Times New Roman" w:eastAsia="Calibri" w:hAnsi="Times New Roman"/>
          <w:sz w:val="24"/>
          <w:szCs w:val="24"/>
        </w:rPr>
        <w:t xml:space="preserve">, bet </w:t>
      </w:r>
      <w:r>
        <w:rPr>
          <w:rFonts w:ascii="Times New Roman" w:cs="Times New Roman" w:eastAsia="Calibri" w:hAnsi="Times New Roman"/>
          <w:i/>
          <w:sz w:val="24"/>
          <w:szCs w:val="24"/>
        </w:rPr>
        <w:t>Nomniekam</w:t>
      </w:r>
      <w:r>
        <w:rPr>
          <w:rFonts w:ascii="Times New Roman" w:cs="Times New Roman" w:eastAsia="Calibri" w:hAnsi="Times New Roman"/>
          <w:sz w:val="24"/>
          <w:szCs w:val="24"/>
        </w:rPr>
        <w:t xml:space="preserve"> ir pienākums to pieņemt 5 (piecu) darba dienu laikā no Drošības naudas iemaksas dienas, sagatavojot Nomas objekta nodošanas – pieņemšanas aktu, fiksējot tajā Nomas objekta faktisko stāvokli, kā arī skaitītāju rādījumus. Minētais akts pievienojams Līgumam kā pielikums Nr.3 un ir Līguma neatņemama sastāvdaļa.</w:t>
      </w:r>
    </w:p>
    <w:p w14:paraId="00000036">
      <w:pPr>
        <w:widowControl w:val="off"/>
        <w:numPr>
          <w:ilvl w:val="1"/>
          <w:numId w:val="3"/>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i/>
          <w:sz w:val="24"/>
          <w:szCs w:val="24"/>
        </w:rPr>
        <w:t>Nomnieka</w:t>
      </w:r>
      <w:r>
        <w:rPr>
          <w:rFonts w:ascii="Times New Roman" w:cs="Times New Roman" w:eastAsia="Calibri" w:hAnsi="Times New Roman"/>
          <w:sz w:val="24"/>
          <w:szCs w:val="24"/>
        </w:rPr>
        <w:t xml:space="preserve"> pienākumi:</w:t>
      </w:r>
    </w:p>
    <w:p w14:paraId="00000037">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maksāt Nomas maksu no Līguma 3.3.punktā minētā Nomas objekta nodošanas – pieņemšanas akta parakstīšanas dienas;</w:t>
      </w:r>
    </w:p>
    <w:p w14:paraId="00000038">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veikt Līgumā noteiktos maksājumus Līgumā noteiktā kārtībā un apjomā;</w:t>
      </w:r>
    </w:p>
    <w:p w14:paraId="00000039">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nelikt šķēršļus </w:t>
      </w: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vai tā pilnvarotajai personai veikt Nomas objekta stāvokļa apskati, ja par apskates laiku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iepriekš ir ticis informēts;</w:t>
      </w:r>
    </w:p>
    <w:p w14:paraId="0000003A">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rūpēties par Nomas objekta, kā arī Nomas objektam piegulošās teritorijas uzturēšanu, apsardzi un uzglabāšanu, tajā skaitā veicot nepieciešamās darbības atbilstoši Latvijas Republikā spēkā esošo normatīvo aktu prasībām, atbildot par katru Nomas objekta bojājumu, kuru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nav novērsis savas darbības vai bezdarbības dēļ;</w:t>
      </w:r>
    </w:p>
    <w:p w14:paraId="0000003B">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veikt Nomas objekta apdrošināšanu pret uguns postījumiem un citiem riskiem uz visu Līguma darbības termiņu un iesniegt </w:t>
      </w: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apdrošināšanas polisi 30 (trīsdesmit) dienu laikā no Līguma spēkā stāšanās dienas. Apdrošināšanas </w:t>
      </w:r>
      <w:r>
        <w:rPr>
          <w:rFonts w:ascii="Times New Roman" w:cs="Times New Roman" w:eastAsia="Calibri" w:hAnsi="Times New Roman"/>
          <w:sz w:val="24"/>
          <w:szCs w:val="24"/>
        </w:rPr>
        <w:t xml:space="preserve">atlīdzības lielums tiek noteikts Nomas objekta atjaunošanas vērtībā. Ja Nomas objekta nolietojums ir lielāks par 50%, apdrošināšanas atlīdzības lielums ir Nomas objekta faktiskā vērtība, bet tā nevar būt mazāka par Nomas objekta kadastrālo vērtību.  Iestājoties apdrošināšanas gadījumam, apdrošināšanas atlīdzības saņēmējs ir </w:t>
      </w:r>
      <w:r>
        <w:rPr>
          <w:rFonts w:ascii="Times New Roman" w:cs="Times New Roman" w:eastAsia="Calibri" w:hAnsi="Times New Roman"/>
          <w:i/>
          <w:sz w:val="24"/>
          <w:szCs w:val="24"/>
        </w:rPr>
        <w:t>Iznomātājs</w:t>
      </w:r>
      <w:r>
        <w:rPr>
          <w:rFonts w:ascii="Times New Roman" w:cs="Times New Roman" w:eastAsia="Calibri" w:hAnsi="Times New Roman"/>
          <w:sz w:val="24"/>
          <w:szCs w:val="24"/>
        </w:rPr>
        <w:t xml:space="preserve">. Gadījumā, ja Nomas objekts netiek apdrošināts, visu zaudējumu risku pilnā apmērā uzņemas </w:t>
      </w:r>
      <w:r>
        <w:rPr>
          <w:rFonts w:ascii="Times New Roman" w:cs="Times New Roman" w:eastAsia="Calibri" w:hAnsi="Times New Roman"/>
          <w:i/>
          <w:sz w:val="24"/>
          <w:szCs w:val="24"/>
        </w:rPr>
        <w:t>Nomnieks</w:t>
      </w:r>
      <w:r>
        <w:rPr>
          <w:rFonts w:ascii="Times New Roman" w:cs="Times New Roman" w:eastAsia="Calibri" w:hAnsi="Times New Roman"/>
          <w:sz w:val="24"/>
          <w:szCs w:val="24"/>
        </w:rPr>
        <w:t>;</w:t>
      </w:r>
    </w:p>
    <w:p w14:paraId="0000003C">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savas saimnieciskās darbības veikšanai Nomas objektā </w:t>
      </w:r>
      <w:r>
        <w:rPr>
          <w:rFonts w:ascii="Times New Roman" w:cs="Times New Roman" w:eastAsia="Calibri" w:hAnsi="Times New Roman"/>
          <w:i/>
          <w:sz w:val="24"/>
          <w:szCs w:val="24"/>
        </w:rPr>
        <w:t>Nomniekam</w:t>
      </w:r>
      <w:r>
        <w:rPr>
          <w:rFonts w:ascii="Times New Roman" w:cs="Times New Roman" w:eastAsia="Calibri" w:hAnsi="Times New Roman"/>
          <w:sz w:val="24"/>
          <w:szCs w:val="24"/>
        </w:rPr>
        <w:t xml:space="preserve"> ir pienākums saņemt visas nepieciešamās atļaujas, licences un citus saskaņojumus no kompetentām institūcijām, pastāvīgi atbildēt par šo institūciju norādījumu ievērošanu;</w:t>
      </w:r>
    </w:p>
    <w:p w14:paraId="0000003D">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organizēt savu darbību Nomas objektā tā, lai darba laiks darba dienās, sestdienās, svētdienās un svētku dienās sāktos ne agrāk kā plkst.7.00 un beigtos ne vēlāk kā plkst.23.00 (turpmāk – Darba laiks). Pieļaujamais Darba laiks var tikt mainīts tikai pēc rakstiskas vienošanās noslēgšanas starp Pusēm;</w:t>
      </w:r>
    </w:p>
    <w:p w14:paraId="0000003E">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uzturēt Nomas objektu atbilstoši sanitāro, vides aizsardzības u.c. valsts vai pašvaldību dienestu prasībām, nodrošinot pareizu inženiertehnisko tīklu un komunikāciju ekspluatāciju saskaņā ar spēkā esošajiem normatīvajiem aktiem.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atbild par ugunsdrošības noteikumu ievērošanu Nomas objektā;</w:t>
      </w:r>
    </w:p>
    <w:p w14:paraId="0000003F">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gadījumā, ja Nomas objekta vai Būves bojāšana ir notikusi </w:t>
      </w:r>
      <w:r>
        <w:rPr>
          <w:rFonts w:ascii="Times New Roman" w:cs="Times New Roman" w:eastAsia="Calibri" w:hAnsi="Times New Roman"/>
          <w:i/>
          <w:sz w:val="24"/>
          <w:szCs w:val="24"/>
        </w:rPr>
        <w:t>Nomnieka</w:t>
      </w:r>
      <w:r>
        <w:rPr>
          <w:rFonts w:ascii="Times New Roman" w:cs="Times New Roman" w:eastAsia="Calibri" w:hAnsi="Times New Roman"/>
          <w:sz w:val="24"/>
          <w:szCs w:val="24"/>
        </w:rPr>
        <w:t xml:space="preserve">, tā pilnvaroto personu, darbinieku vai klientu darbības vai bezdarbības dēļ, nekavējoties veikt inženiertehnisko tīklu bojājumu novēršanu, bet pārējos bojājumus - 10 (desmit) dienu laikā par saviem līdzekļiem. Ja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nenovērš bojājumus, </w:t>
      </w:r>
      <w:r>
        <w:rPr>
          <w:rFonts w:ascii="Times New Roman" w:cs="Times New Roman" w:eastAsia="Calibri" w:hAnsi="Times New Roman"/>
          <w:i/>
          <w:sz w:val="24"/>
          <w:szCs w:val="24"/>
        </w:rPr>
        <w:t>Iznomātājs</w:t>
      </w:r>
      <w:r>
        <w:rPr>
          <w:rFonts w:ascii="Times New Roman" w:cs="Times New Roman" w:eastAsia="Calibri" w:hAnsi="Times New Roman"/>
          <w:sz w:val="24"/>
          <w:szCs w:val="24"/>
        </w:rPr>
        <w:t xml:space="preserve"> ir tiesīgs tos novērst par saviem līdzekļiem, savukārt, </w:t>
      </w:r>
      <w:r>
        <w:rPr>
          <w:rFonts w:ascii="Times New Roman" w:cs="Times New Roman" w:eastAsia="Calibri" w:hAnsi="Times New Roman"/>
          <w:i/>
          <w:sz w:val="24"/>
          <w:szCs w:val="24"/>
        </w:rPr>
        <w:t>Nomniekam</w:t>
      </w:r>
      <w:r>
        <w:rPr>
          <w:rFonts w:ascii="Times New Roman" w:cs="Times New Roman" w:eastAsia="Calibri" w:hAnsi="Times New Roman"/>
          <w:sz w:val="24"/>
          <w:szCs w:val="24"/>
        </w:rPr>
        <w:t xml:space="preserve"> ir pienākums nekavējoties, bet ne vēlāk kā 5 (piecu) dienu laikā no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rakstiska pieprasījuma saņemšanas dienas pilnā apmērā segt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izdevumus;</w:t>
      </w:r>
    </w:p>
    <w:p w14:paraId="00000040">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nododot </w:t>
      </w: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Nomas objektu, parakstīt Nomas objekta nodošanas – pieņemšanas aktu. Gadījumā, ja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atteiksies parakstīt Nomas objekta nodošanas – pieņemšanas aktu no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neatkarīgu iemeslu dēļ, tad tiks uzskatīts, ka Nomas objekta nodošanas – pieņemšanas akts ir parakstīts no </w:t>
      </w:r>
      <w:r>
        <w:rPr>
          <w:rFonts w:ascii="Times New Roman" w:cs="Times New Roman" w:eastAsia="Calibri" w:hAnsi="Times New Roman"/>
          <w:i/>
          <w:sz w:val="24"/>
          <w:szCs w:val="24"/>
        </w:rPr>
        <w:t>Nomnieka</w:t>
      </w:r>
      <w:r>
        <w:rPr>
          <w:rFonts w:ascii="Times New Roman" w:cs="Times New Roman" w:eastAsia="Calibri" w:hAnsi="Times New Roman"/>
          <w:sz w:val="24"/>
          <w:szCs w:val="24"/>
        </w:rPr>
        <w:t xml:space="preserve"> puses;</w:t>
      </w:r>
    </w:p>
    <w:p w14:paraId="00000041">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atbrīvot Nomas objektu pēdējā Līguma darbības dienā;</w:t>
      </w:r>
    </w:p>
    <w:p w14:paraId="00000042">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ievērot normatīvos aktus kultūras pieminekļu aizsardzības jomā un Valsts kultūras pieminekļu aizsardzības inspekcijas norādījumus par kultūras pieminekļu izmantošanu un saglabāšanu </w:t>
      </w:r>
      <w:r>
        <w:rPr>
          <w:rFonts w:ascii="Times New Roman" w:cs="Times New Roman" w:eastAsia="Calibri" w:hAnsi="Times New Roman"/>
          <w:i/>
          <w:sz w:val="24"/>
          <w:szCs w:val="24"/>
        </w:rPr>
        <w:t>(šo punktu iekļaut, ja nomas objekts ir kultūras piemineklis)</w:t>
      </w:r>
      <w:r>
        <w:rPr>
          <w:rFonts w:ascii="Times New Roman" w:cs="Times New Roman" w:eastAsia="Calibri" w:hAnsi="Times New Roman"/>
          <w:sz w:val="24"/>
          <w:szCs w:val="24"/>
        </w:rPr>
        <w:t>;</w:t>
      </w:r>
    </w:p>
    <w:p w14:paraId="00000043">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ar savu darbību neizraisīt Zemes vienības applūšanu ar notekūdeņiem, tās pārpurvošanos vai sablīvēšanos, nepieļaujot piesārņošanu ar atkritumiem un novērst citus Zemes vienības postošus procesus, nepieļaut darbību, kas pasliktina citu blakus esošo zemju kvalitāti, tajā skaitā neveikt darbības, kas var apgrūtināt vai ierobežot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vai citu nomnieku piekļūšanu pie Līguma 1.1.apakšpunktā minētā valsts nekustamā īpašuma, kā arī nodrošināt, lai Nomas objektam piegulošā publiskā lietošanā esošā teritorija ir sakopta atbilstoši vietējās pašvaldības saistošo noteikumu prasībām par namu un to teritoriju un būvju uzturēšanu, un segt ar uzturēšanu saistītos izdevumus </w:t>
      </w:r>
      <w:r>
        <w:rPr>
          <w:rFonts w:ascii="Times New Roman" w:cs="Times New Roman" w:eastAsia="Calibri" w:hAnsi="Times New Roman"/>
          <w:i/>
          <w:sz w:val="24"/>
          <w:szCs w:val="24"/>
        </w:rPr>
        <w:t>(šo punktu iekļaut, ja vienlaicīgi ar būvi tiek iznomāta zemes vienība, uz kuras atrodas būve, tās daļa)</w:t>
      </w:r>
      <w:r>
        <w:rPr>
          <w:rFonts w:ascii="Times New Roman" w:cs="Times New Roman" w:eastAsia="Calibri" w:hAnsi="Times New Roman"/>
          <w:sz w:val="24"/>
          <w:szCs w:val="24"/>
        </w:rPr>
        <w:t>.</w:t>
      </w:r>
    </w:p>
    <w:p w14:paraId="00000044">
      <w:pPr>
        <w:widowControl w:val="off"/>
        <w:numPr>
          <w:ilvl w:val="1"/>
          <w:numId w:val="3"/>
        </w:numPr>
        <w:spacing w:after="0" w:line="240" w:lineRule="auto"/>
        <w:ind w:left="567" w:hanging="567"/>
        <w:rPr>
          <w:rFonts w:ascii="Times New Roman" w:cs="Times New Roman" w:eastAsia="Calibri" w:hAnsi="Times New Roman"/>
          <w:sz w:val="24"/>
          <w:szCs w:val="24"/>
        </w:rPr>
      </w:pPr>
      <w:r>
        <w:rPr>
          <w:rFonts w:ascii="Times New Roman" w:cs="Times New Roman" w:eastAsia="Calibri" w:hAnsi="Times New Roman"/>
          <w:i/>
          <w:sz w:val="24"/>
          <w:szCs w:val="24"/>
        </w:rPr>
        <w:t>Nomnieka</w:t>
      </w:r>
      <w:r>
        <w:rPr>
          <w:rFonts w:ascii="Times New Roman" w:cs="Times New Roman" w:eastAsia="Calibri" w:hAnsi="Times New Roman"/>
          <w:sz w:val="24"/>
          <w:szCs w:val="24"/>
        </w:rPr>
        <w:t xml:space="preserve"> tiesības:</w:t>
      </w:r>
    </w:p>
    <w:p w14:paraId="00000045">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brīvi iekļūt Nomas objektā vai izvietot tajā savu īpašumu vienīgi pēc tam, kad </w:t>
      </w:r>
      <w:r>
        <w:rPr>
          <w:rFonts w:ascii="Times New Roman" w:cs="Times New Roman" w:eastAsia="Calibri" w:hAnsi="Times New Roman"/>
          <w:i/>
          <w:sz w:val="24"/>
          <w:szCs w:val="24"/>
        </w:rPr>
        <w:t xml:space="preserve">Iznomātājam </w:t>
      </w:r>
      <w:r>
        <w:rPr>
          <w:rFonts w:ascii="Times New Roman" w:cs="Times New Roman" w:eastAsia="Calibri" w:hAnsi="Times New Roman"/>
          <w:sz w:val="24"/>
          <w:szCs w:val="24"/>
        </w:rPr>
        <w:t xml:space="preserve">ir iesniegts attiecīgs maksājuma uzdevums, kas apliecina Drošības naudas apmaksu, un Puses ir parakstījušas Nomas objekta nodošanas – </w:t>
      </w:r>
      <w:r>
        <w:rPr>
          <w:rFonts w:ascii="Times New Roman" w:cs="Times New Roman" w:eastAsia="Calibri" w:hAnsi="Times New Roman"/>
          <w:sz w:val="24"/>
          <w:szCs w:val="24"/>
        </w:rPr>
        <w:t>pieņemšanas aktu;</w:t>
      </w:r>
    </w:p>
    <w:p w14:paraId="00000046">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lietot Nomas objektu atbilstoši Līguma noteikumiem, tā izmantošanas mērķim un tehniskajiem noteikumiem, ievērojot attiecīgos sanitāros, ugunsdrošības un ekspluatācijas noteikumus, kā arī ir pienākums atbildēt par tajā atrodošos elektroiekārtu un citu inženiertehnisko tīklu un ierīču saglabāšanu, ekspluatāciju un drošības tehnikas noteikumu ievērošanu, kā arī novērst bojājumus. Avārijas gadījumā </w:t>
      </w:r>
      <w:r>
        <w:rPr>
          <w:rFonts w:ascii="Times New Roman" w:cs="Times New Roman" w:eastAsia="Calibri" w:hAnsi="Times New Roman"/>
          <w:i/>
          <w:sz w:val="24"/>
          <w:szCs w:val="24"/>
        </w:rPr>
        <w:t>Nomniekam</w:t>
      </w:r>
      <w:r>
        <w:rPr>
          <w:rFonts w:ascii="Times New Roman" w:cs="Times New Roman" w:eastAsia="Calibri" w:hAnsi="Times New Roman"/>
          <w:sz w:val="24"/>
          <w:szCs w:val="24"/>
        </w:rPr>
        <w:t xml:space="preserve"> ir pienākums nekavējoties informēt </w:t>
      </w:r>
      <w:r>
        <w:rPr>
          <w:rFonts w:ascii="Times New Roman" w:cs="Times New Roman" w:eastAsia="Calibri" w:hAnsi="Times New Roman"/>
          <w:i/>
          <w:sz w:val="24"/>
          <w:szCs w:val="24"/>
        </w:rPr>
        <w:t xml:space="preserve">Iznomātāju </w:t>
      </w:r>
      <w:r>
        <w:rPr>
          <w:rFonts w:ascii="Times New Roman" w:cs="Times New Roman" w:eastAsia="Calibri" w:hAnsi="Times New Roman"/>
          <w:sz w:val="24"/>
          <w:szCs w:val="24"/>
        </w:rPr>
        <w:t xml:space="preserve">un veikt visus iespējamos pasākumus avārijas seku likvidācijai. Avārijas gadījumā </w:t>
      </w:r>
      <w:r>
        <w:rPr>
          <w:rFonts w:ascii="Times New Roman" w:cs="Times New Roman" w:eastAsia="Calibri" w:hAnsi="Times New Roman"/>
          <w:i/>
          <w:sz w:val="24"/>
          <w:szCs w:val="24"/>
        </w:rPr>
        <w:t xml:space="preserve">Iznomātājam </w:t>
      </w:r>
      <w:r>
        <w:rPr>
          <w:rFonts w:ascii="Times New Roman" w:cs="Times New Roman" w:eastAsia="Calibri" w:hAnsi="Times New Roman"/>
          <w:sz w:val="24"/>
          <w:szCs w:val="24"/>
        </w:rPr>
        <w:t xml:space="preserve">ir tiesības ieiet Nomas objektā jebkurā diennakts laikā, iepriekš nebrīdinot </w:t>
      </w:r>
      <w:r>
        <w:rPr>
          <w:rFonts w:ascii="Times New Roman" w:cs="Times New Roman" w:eastAsia="Calibri" w:hAnsi="Times New Roman"/>
          <w:i/>
          <w:sz w:val="24"/>
          <w:szCs w:val="24"/>
        </w:rPr>
        <w:t>Nomnieku</w:t>
      </w:r>
      <w:r>
        <w:rPr>
          <w:rFonts w:ascii="Times New Roman" w:cs="Times New Roman" w:eastAsia="Calibri" w:hAnsi="Times New Roman"/>
          <w:sz w:val="24"/>
          <w:szCs w:val="24"/>
        </w:rPr>
        <w:t>;</w:t>
      </w:r>
    </w:p>
    <w:p w14:paraId="00000047">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veikt Nomas objekta remonta, atjaunošanas un pārbūves darbus ar nosacījumu, ja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ir iesniedzis </w:t>
      </w: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saskaņošanai dokumentāciju par konkrētu darbu izpildi, tāmi par paredzamo izdevumu apmēru, darbu izpildes kārtību, tehnisko projektu un citus dokumentus atkarībā no veicamā darba rakstura, kā arī noslēdzis ar </w:t>
      </w:r>
      <w:r>
        <w:rPr>
          <w:rFonts w:ascii="Times New Roman" w:cs="Times New Roman" w:eastAsia="Calibri" w:hAnsi="Times New Roman"/>
          <w:i/>
          <w:sz w:val="24"/>
          <w:szCs w:val="24"/>
        </w:rPr>
        <w:t>Iznomātāju</w:t>
      </w:r>
      <w:r>
        <w:rPr>
          <w:rFonts w:ascii="Times New Roman" w:cs="Times New Roman" w:eastAsia="Calibri" w:hAnsi="Times New Roman"/>
          <w:sz w:val="24"/>
          <w:szCs w:val="24"/>
        </w:rPr>
        <w:t xml:space="preserve"> atbilstošu rakstveida vienošanos par plānoto remonta, atjaunošanas vai pārbūves darbu veikšanu, un tehniskā dokumentācija ir saskaņota ar Izglītības un zinātnes ministriju. Ja Nomas objektam saskaņā ar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vērtējumu ir nepieciešams remonts, atjaunošana, pārbūve vai restaurācija un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to veic saskaņā ar Līguma noteikumiem par saviem līdzekļiem un ar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rakstisku piekrišanu, un akceptētu izmaksu tāmi, ievērojot normatīvo aktu prasības, pēc minēto darbu pabeigšanas </w:t>
      </w:r>
      <w:r>
        <w:rPr>
          <w:rFonts w:ascii="Times New Roman" w:cs="Times New Roman" w:eastAsia="Calibri" w:hAnsi="Times New Roman"/>
          <w:i/>
          <w:sz w:val="24"/>
          <w:szCs w:val="24"/>
        </w:rPr>
        <w:t>Iznomātājs</w:t>
      </w:r>
      <w:r>
        <w:rPr>
          <w:rFonts w:ascii="Times New Roman" w:cs="Times New Roman" w:eastAsia="Calibri" w:hAnsi="Times New Roman"/>
          <w:sz w:val="24"/>
          <w:szCs w:val="24"/>
        </w:rPr>
        <w:t xml:space="preserve"> Nomas maksu var samazināt proporcionāli </w:t>
      </w:r>
      <w:r>
        <w:rPr>
          <w:rFonts w:ascii="Times New Roman" w:cs="Times New Roman" w:eastAsia="Calibri" w:hAnsi="Times New Roman"/>
          <w:i/>
          <w:sz w:val="24"/>
          <w:szCs w:val="24"/>
        </w:rPr>
        <w:t>Nomnieka</w:t>
      </w:r>
      <w:r>
        <w:rPr>
          <w:rFonts w:ascii="Times New Roman" w:cs="Times New Roman" w:eastAsia="Calibri" w:hAnsi="Times New Roman"/>
          <w:sz w:val="24"/>
          <w:szCs w:val="24"/>
        </w:rPr>
        <w:t xml:space="preserve"> veiktajiem ieguldījumiem, ievērojot Civillikumā minētos nosacījumus par nepieciešamo un derīgo izdevumu atlīdzināšanu. Nomas maksu samazina, ja </w:t>
      </w:r>
      <w:r>
        <w:rPr>
          <w:rFonts w:ascii="Times New Roman" w:cs="Times New Roman" w:eastAsia="Calibri" w:hAnsi="Times New Roman"/>
          <w:i/>
          <w:sz w:val="24"/>
          <w:szCs w:val="24"/>
        </w:rPr>
        <w:t>Iznomātājs</w:t>
      </w:r>
      <w:r>
        <w:rPr>
          <w:rFonts w:ascii="Times New Roman" w:cs="Times New Roman" w:eastAsia="Calibri" w:hAnsi="Times New Roman"/>
          <w:sz w:val="24"/>
          <w:szCs w:val="24"/>
        </w:rPr>
        <w:t xml:space="preserve"> konstatē, ka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attiecīgos ieguldījumus ir veicis.</w:t>
      </w:r>
    </w:p>
    <w:p w14:paraId="00000048">
      <w:pPr>
        <w:widowControl w:val="off"/>
        <w:numPr>
          <w:ilvl w:val="1"/>
          <w:numId w:val="3"/>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nav tiesīgs:</w:t>
      </w:r>
    </w:p>
    <w:p w14:paraId="00000049">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nodot Nomas objektu vai tā daļu apakšnomā;</w:t>
      </w:r>
    </w:p>
    <w:p w14:paraId="0000004A">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slēgt sadarbības vai cita veida līgumus, kā rezultātā trešā persona iegūtu tiesības uz Nomas objektu vai tā daļu pilnīgu vai daļēju lietošanu;</w:t>
      </w:r>
    </w:p>
    <w:p w14:paraId="0000004B">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ieķīlāt nomas tiesības vai kā citādi izmantot darījumos ar trešajām personām;</w:t>
      </w:r>
    </w:p>
    <w:p w14:paraId="0000004C">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veikt Nomas objekta pārkārtošanu, pārplānošanu un pārveidojumus vai izmaiņas inženiertehnisko tīklu un ierīču konstrukcijā, kā arī uzstādīt konstrukcijas, papildinājumus, zīmes, veikt labojumus un uzstādīt objektus, tajā skaitā reklāmas izkārtnes, Nomas objektā (iekšpusē un ārpusē), satelītu vai citas antenas bez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rakstveida piekrišanas;</w:t>
      </w:r>
    </w:p>
    <w:p w14:paraId="0000004D">
      <w:pPr>
        <w:widowControl w:val="off"/>
        <w:numPr>
          <w:ilvl w:val="2"/>
          <w:numId w:val="3"/>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uzsākt jebkādus remonta, atjaunošanas, pārbūves vai restaurācijas darbus Nomas objektā bez iepriekšējas rakstiskas saskaņošanas ar </w:t>
      </w:r>
      <w:r>
        <w:rPr>
          <w:rFonts w:ascii="Times New Roman" w:cs="Times New Roman" w:eastAsia="Calibri" w:hAnsi="Times New Roman"/>
          <w:i/>
          <w:sz w:val="24"/>
          <w:szCs w:val="24"/>
        </w:rPr>
        <w:t>Iznomātāju</w:t>
      </w:r>
      <w:r>
        <w:rPr>
          <w:rFonts w:ascii="Times New Roman" w:cs="Times New Roman" w:eastAsia="Calibri" w:hAnsi="Times New Roman"/>
          <w:sz w:val="24"/>
          <w:szCs w:val="24"/>
        </w:rPr>
        <w:t xml:space="preserve"> un pirms ir noslēgta rakstveida vienošanās par iepriekš minēto darbu veikšanu. </w:t>
      </w:r>
      <w:r>
        <w:rPr>
          <w:rFonts w:ascii="Times New Roman" w:cs="Times New Roman" w:eastAsia="Calibri" w:hAnsi="Times New Roman"/>
          <w:i/>
          <w:sz w:val="24"/>
          <w:szCs w:val="24"/>
        </w:rPr>
        <w:t>Iznomātājs</w:t>
      </w:r>
      <w:r>
        <w:rPr>
          <w:rFonts w:ascii="Times New Roman" w:cs="Times New Roman" w:eastAsia="Calibri" w:hAnsi="Times New Roman"/>
          <w:sz w:val="24"/>
          <w:szCs w:val="24"/>
        </w:rPr>
        <w:t xml:space="preserve"> jebkurā gadījumā neatlīdzina </w:t>
      </w:r>
      <w:r>
        <w:rPr>
          <w:rFonts w:ascii="Times New Roman" w:cs="Times New Roman" w:eastAsia="Calibri" w:hAnsi="Times New Roman"/>
          <w:i/>
          <w:sz w:val="24"/>
          <w:szCs w:val="24"/>
        </w:rPr>
        <w:t>Nomniekam</w:t>
      </w:r>
      <w:r>
        <w:rPr>
          <w:rFonts w:ascii="Times New Roman" w:cs="Times New Roman" w:eastAsia="Calibri" w:hAnsi="Times New Roman"/>
          <w:sz w:val="24"/>
          <w:szCs w:val="24"/>
        </w:rPr>
        <w:t xml:space="preserve"> jebkādus ieguldījumus (nepieciešami, derīgie, greznuma) Nomas objektā, ja iepriekš nav noslēgta rakstveida vienošanās par ieguldījumu atlīdzināšanas kārtību;</w:t>
      </w:r>
    </w:p>
    <w:p w14:paraId="0000004E">
      <w:pPr>
        <w:widowControl w:val="off"/>
        <w:numPr>
          <w:ilvl w:val="2"/>
          <w:numId w:val="3"/>
        </w:numPr>
        <w:spacing w:after="0" w:line="240" w:lineRule="auto"/>
        <w:ind w:left="1276" w:hanging="709"/>
        <w:jc w:val="both"/>
        <w:rPr>
          <w:rFonts w:ascii="Times New Roman" w:cs="Times New Roman" w:eastAsia="Calibri" w:hAnsi="Times New Roman"/>
          <w:i/>
          <w:sz w:val="24"/>
          <w:szCs w:val="24"/>
        </w:rPr>
      </w:pPr>
      <w:r>
        <w:rPr>
          <w:rFonts w:ascii="Times New Roman" w:cs="Times New Roman" w:eastAsia="Calibri" w:hAnsi="Times New Roman"/>
          <w:sz w:val="24"/>
          <w:szCs w:val="24"/>
        </w:rPr>
        <w:t xml:space="preserve">veikt Nomas objektā tādas darbības, kas var graut vai kaitēt </w:t>
      </w:r>
      <w:r>
        <w:rPr>
          <w:rFonts w:ascii="Times New Roman" w:cs="Times New Roman" w:eastAsia="Calibri" w:hAnsi="Times New Roman"/>
          <w:i/>
          <w:sz w:val="24"/>
          <w:szCs w:val="24"/>
        </w:rPr>
        <w:t xml:space="preserve">Iznomātāja </w:t>
      </w:r>
      <w:r>
        <w:rPr>
          <w:rFonts w:ascii="Times New Roman" w:cs="Times New Roman" w:eastAsia="Calibri" w:hAnsi="Times New Roman"/>
          <w:sz w:val="24"/>
          <w:szCs w:val="24"/>
        </w:rPr>
        <w:t xml:space="preserve">reputācijai, ir pretrunā ar morāles vai ētikas normām vai kas var traucēt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darbību.</w:t>
      </w:r>
    </w:p>
    <w:p w14:paraId="0000004F">
      <w:pPr>
        <w:widowControl w:val="off"/>
        <w:numPr>
          <w:ilvl w:val="1"/>
          <w:numId w:val="3"/>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ir materiāli atbildīgs </w:t>
      </w: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par Nomas objektu, pieļaujot Līguma darbības laikā vienīgi dabisku nolietojumu.</w:t>
      </w:r>
    </w:p>
    <w:p w14:paraId="00000050">
      <w:pPr>
        <w:widowControl w:val="off"/>
        <w:spacing w:after="0" w:line="240" w:lineRule="auto"/>
        <w:ind w:left="567"/>
        <w:rPr>
          <w:rFonts w:ascii="Times New Roman" w:cs="Times New Roman" w:eastAsia="Calibri" w:hAnsi="Times New Roman"/>
          <w:sz w:val="24"/>
          <w:szCs w:val="24"/>
        </w:rPr>
      </w:pPr>
    </w:p>
    <w:p w14:paraId="00000051">
      <w:pPr>
        <w:widowControl w:val="off"/>
        <w:spacing w:after="0" w:line="240" w:lineRule="auto"/>
        <w:ind w:firstLine="720"/>
        <w:jc w:val="center"/>
        <w:rPr>
          <w:rFonts w:ascii="Times New Roman" w:cs="Times New Roman" w:eastAsia="Calibri" w:hAnsi="Times New Roman"/>
          <w:b/>
          <w:sz w:val="24"/>
          <w:szCs w:val="24"/>
        </w:rPr>
      </w:pPr>
      <w:r>
        <w:rPr>
          <w:rFonts w:ascii="Times New Roman" w:cs="Times New Roman" w:eastAsia="Calibri" w:hAnsi="Times New Roman"/>
          <w:b/>
          <w:sz w:val="24"/>
          <w:szCs w:val="24"/>
        </w:rPr>
        <w:t>4. STRĪDU IZŠĶIRŠANAS KĀRTĪBA UN PUŠU ATBILDĪBA</w:t>
      </w:r>
    </w:p>
    <w:p w14:paraId="00000052">
      <w:pPr>
        <w:widowControl w:val="off"/>
        <w:spacing w:after="0" w:line="240" w:lineRule="auto"/>
        <w:ind w:firstLine="720"/>
        <w:rPr>
          <w:rFonts w:ascii="Times New Roman" w:cs="Times New Roman" w:eastAsia="Calibri" w:hAnsi="Times New Roman"/>
          <w:sz w:val="24"/>
          <w:szCs w:val="24"/>
        </w:rPr>
      </w:pPr>
    </w:p>
    <w:p w14:paraId="00000053">
      <w:pPr>
        <w:widowControl w:val="off"/>
        <w:numPr>
          <w:ilvl w:val="1"/>
          <w:numId w:val="4"/>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Visus strīdus, kas var rasties Līguma izpildes laikā, Puses risina, abpusēji vienojoties. Ja </w:t>
      </w:r>
      <w:r>
        <w:rPr>
          <w:rFonts w:ascii="Times New Roman" w:cs="Times New Roman" w:eastAsia="Calibri" w:hAnsi="Times New Roman"/>
          <w:sz w:val="24"/>
          <w:szCs w:val="24"/>
        </w:rPr>
        <w:t>30 (trīsdesmit) kalendāro dienu laikā rakstveida vienošanās nav panākta, strīdu izskata Latvijas Republikas tiesa, saskaņā ar Latvijas Republikas spēkā esošiem normatīvajiem aktiem.</w:t>
      </w:r>
    </w:p>
    <w:p w14:paraId="00000054">
      <w:pPr>
        <w:widowControl w:val="off"/>
        <w:numPr>
          <w:ilvl w:val="1"/>
          <w:numId w:val="4"/>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Par Līgumā minēto saistību neizpildi vai nepienācīgu izpildi vainīgā Puse pilnā apmērā atlīdzina otrai Pusei tādējādi nodarītos zaudējumus.</w:t>
      </w:r>
    </w:p>
    <w:p w14:paraId="00000055">
      <w:pPr>
        <w:widowControl w:val="off"/>
        <w:numPr>
          <w:ilvl w:val="1"/>
          <w:numId w:val="4"/>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Ja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neveic jebkādu Līgumā noteikto samaksu Līgumā vai </w:t>
      </w:r>
      <w:r>
        <w:rPr>
          <w:rFonts w:ascii="Times New Roman" w:cs="Times New Roman" w:eastAsia="Calibri" w:hAnsi="Times New Roman"/>
          <w:i/>
          <w:sz w:val="24"/>
          <w:szCs w:val="24"/>
        </w:rPr>
        <w:t xml:space="preserve">Iznomātāja </w:t>
      </w:r>
      <w:r>
        <w:rPr>
          <w:rFonts w:ascii="Times New Roman" w:cs="Times New Roman" w:eastAsia="Calibri" w:hAnsi="Times New Roman"/>
          <w:sz w:val="24"/>
          <w:szCs w:val="24"/>
        </w:rPr>
        <w:t xml:space="preserve">izsniegtajā rēķinā noteiktajā apmērā un termiņā, tad </w:t>
      </w: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ir tiesības pieprasīt un </w:t>
      </w:r>
      <w:r>
        <w:rPr>
          <w:rFonts w:ascii="Times New Roman" w:cs="Times New Roman" w:eastAsia="Calibri" w:hAnsi="Times New Roman"/>
          <w:i/>
          <w:sz w:val="24"/>
          <w:szCs w:val="24"/>
        </w:rPr>
        <w:t>Nomniekam</w:t>
      </w:r>
      <w:r>
        <w:rPr>
          <w:rFonts w:ascii="Times New Roman" w:cs="Times New Roman" w:eastAsia="Calibri" w:hAnsi="Times New Roman"/>
          <w:sz w:val="24"/>
          <w:szCs w:val="24"/>
        </w:rPr>
        <w:t xml:space="preserve"> ir pienākums maksāt </w:t>
      </w: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nokavējuma procentus 0,5 % (nulle komats piecu procentu) apmērā no attiecīgā kavētā maksājuma summas par katru nokavēto kalendāro dienu. Aprēķinot nokavējuma procentus, </w:t>
      </w:r>
      <w:r>
        <w:rPr>
          <w:rFonts w:ascii="Times New Roman" w:cs="Times New Roman" w:eastAsia="Calibri" w:hAnsi="Times New Roman"/>
          <w:i/>
          <w:sz w:val="24"/>
          <w:szCs w:val="24"/>
        </w:rPr>
        <w:t>Iznomātājs</w:t>
      </w:r>
      <w:r>
        <w:rPr>
          <w:rFonts w:ascii="Times New Roman" w:cs="Times New Roman" w:eastAsia="Calibri" w:hAnsi="Times New Roman"/>
          <w:sz w:val="24"/>
          <w:szCs w:val="24"/>
        </w:rPr>
        <w:t xml:space="preserve"> tos norāda</w:t>
      </w:r>
      <w:r>
        <w:rPr>
          <w:rFonts w:ascii="Times New Roman" w:cs="Times New Roman" w:eastAsia="Calibri" w:hAnsi="Times New Roman"/>
          <w:i/>
          <w:sz w:val="24"/>
          <w:szCs w:val="24"/>
        </w:rPr>
        <w:t xml:space="preserve"> Nomniekam </w:t>
      </w:r>
      <w:r>
        <w:rPr>
          <w:rFonts w:ascii="Times New Roman" w:cs="Times New Roman" w:eastAsia="Calibri" w:hAnsi="Times New Roman"/>
          <w:sz w:val="24"/>
          <w:szCs w:val="24"/>
        </w:rPr>
        <w:t xml:space="preserve">nākamajā, pēc nokavējuma procentu aprēķina veikšanas, izrakstītajā rēķinā. Nokavējuma procenti neatbrīvo </w:t>
      </w:r>
      <w:r>
        <w:rPr>
          <w:rFonts w:ascii="Times New Roman" w:cs="Times New Roman" w:eastAsia="Calibri" w:hAnsi="Times New Roman"/>
          <w:i/>
          <w:sz w:val="24"/>
          <w:szCs w:val="24"/>
        </w:rPr>
        <w:t>Nomnieku</w:t>
      </w:r>
      <w:r>
        <w:rPr>
          <w:rFonts w:ascii="Times New Roman" w:cs="Times New Roman" w:eastAsia="Calibri" w:hAnsi="Times New Roman"/>
          <w:sz w:val="24"/>
          <w:szCs w:val="24"/>
        </w:rPr>
        <w:t xml:space="preserve"> no pārējo ar Līgumu uzņemto vai no tā izrietošo saistību izpildes un zaudējumu segšanas.</w:t>
      </w:r>
    </w:p>
    <w:p w14:paraId="00000056">
      <w:pPr>
        <w:widowControl w:val="off"/>
        <w:numPr>
          <w:ilvl w:val="1"/>
          <w:numId w:val="4"/>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Ja </w:t>
      </w:r>
      <w:r>
        <w:rPr>
          <w:rFonts w:ascii="Times New Roman" w:cs="Times New Roman" w:eastAsia="Calibri" w:hAnsi="Times New Roman"/>
          <w:i/>
          <w:sz w:val="24"/>
          <w:szCs w:val="24"/>
        </w:rPr>
        <w:t xml:space="preserve">Iznomātājs </w:t>
      </w:r>
      <w:r>
        <w:rPr>
          <w:rFonts w:ascii="Times New Roman" w:cs="Times New Roman" w:eastAsia="Calibri" w:hAnsi="Times New Roman"/>
          <w:sz w:val="24"/>
          <w:szCs w:val="24"/>
        </w:rPr>
        <w:t xml:space="preserve">nenodrošina </w:t>
      </w:r>
      <w:r>
        <w:rPr>
          <w:rFonts w:ascii="Times New Roman" w:cs="Times New Roman" w:eastAsia="Calibri" w:hAnsi="Times New Roman"/>
          <w:i/>
          <w:sz w:val="24"/>
          <w:szCs w:val="24"/>
        </w:rPr>
        <w:t xml:space="preserve">Nomnieku </w:t>
      </w:r>
      <w:r>
        <w:rPr>
          <w:rFonts w:ascii="Times New Roman" w:cs="Times New Roman" w:eastAsia="Calibri" w:hAnsi="Times New Roman"/>
          <w:sz w:val="24"/>
          <w:szCs w:val="24"/>
        </w:rPr>
        <w:t xml:space="preserve">ar Nomas objekta lietošanu Līgumā noteiktajā termiņā, kārtībā un Līguma izpildes vietā, tad </w:t>
      </w:r>
      <w:r>
        <w:rPr>
          <w:rFonts w:ascii="Times New Roman" w:cs="Times New Roman" w:eastAsia="Calibri" w:hAnsi="Times New Roman"/>
          <w:i/>
          <w:sz w:val="24"/>
          <w:szCs w:val="24"/>
        </w:rPr>
        <w:t xml:space="preserve">Nomniekam </w:t>
      </w:r>
      <w:r>
        <w:rPr>
          <w:rFonts w:ascii="Times New Roman" w:cs="Times New Roman" w:eastAsia="Calibri" w:hAnsi="Times New Roman"/>
          <w:sz w:val="24"/>
          <w:szCs w:val="24"/>
        </w:rPr>
        <w:t xml:space="preserve">ir tiesības pieprasīt un </w:t>
      </w: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ir pienākums maksāt līgumsodu 0,5 % (nulle komats piecu procentu) apmērā no Līgumā noteiktās Nomas maksas par katru kavēto kalendāro dienu.</w:t>
      </w:r>
    </w:p>
    <w:p w14:paraId="00000057">
      <w:pPr>
        <w:widowControl w:val="off"/>
        <w:numPr>
          <w:ilvl w:val="1"/>
          <w:numId w:val="4"/>
        </w:numPr>
        <w:spacing w:after="0" w:line="240" w:lineRule="auto"/>
        <w:ind w:left="567" w:hanging="567"/>
        <w:contextualSpacing w:val="on"/>
        <w:jc w:val="both"/>
        <w:rPr>
          <w:rFonts w:ascii="Times New Roman" w:cs="Times New Roman" w:eastAsia="Times New Roman" w:hAnsi="Times New Roman"/>
          <w:sz w:val="24"/>
          <w:szCs w:val="24"/>
          <w:lang w:eastAsia="lv-LV"/>
        </w:rPr>
      </w:pPr>
      <w:r>
        <w:rPr>
          <w:rFonts w:ascii="Times New Roman" w:cs="Times New Roman" w:eastAsia="Times New Roman" w:hAnsi="Times New Roman"/>
          <w:sz w:val="24"/>
          <w:szCs w:val="24"/>
          <w:lang w:eastAsia="lv-LV"/>
        </w:rPr>
        <w:t xml:space="preserve">Ja </w:t>
      </w:r>
      <w:r>
        <w:rPr>
          <w:rFonts w:ascii="Times New Roman" w:cs="Times New Roman" w:eastAsia="Times New Roman" w:hAnsi="Times New Roman"/>
          <w:i/>
          <w:sz w:val="24"/>
          <w:szCs w:val="24"/>
          <w:lang w:eastAsia="lv-LV"/>
        </w:rPr>
        <w:t xml:space="preserve">Nomnieks </w:t>
      </w:r>
      <w:r>
        <w:rPr>
          <w:rFonts w:ascii="Times New Roman" w:cs="Times New Roman" w:eastAsia="Times New Roman" w:hAnsi="Times New Roman"/>
          <w:sz w:val="24"/>
          <w:szCs w:val="24"/>
          <w:lang w:eastAsia="lv-LV"/>
        </w:rPr>
        <w:t xml:space="preserve">nav pārskaitījis </w:t>
      </w:r>
      <w:r>
        <w:rPr>
          <w:rFonts w:ascii="Times New Roman" w:cs="Times New Roman" w:eastAsia="Times New Roman" w:hAnsi="Times New Roman"/>
          <w:i/>
          <w:sz w:val="24"/>
          <w:szCs w:val="24"/>
          <w:lang w:eastAsia="lv-LV"/>
        </w:rPr>
        <w:t xml:space="preserve">Iznomātājam </w:t>
      </w:r>
      <w:r>
        <w:rPr>
          <w:rFonts w:ascii="Times New Roman" w:cs="Times New Roman" w:eastAsia="Times New Roman" w:hAnsi="Times New Roman"/>
          <w:sz w:val="24"/>
          <w:szCs w:val="24"/>
          <w:lang w:eastAsia="lv-LV"/>
        </w:rPr>
        <w:t xml:space="preserve">Drošības naudu vai pārkāpj Līguma 3.6.6.punktā noteikto, tad </w:t>
      </w:r>
      <w:r>
        <w:rPr>
          <w:rFonts w:ascii="Times New Roman" w:cs="Times New Roman" w:eastAsia="Times New Roman" w:hAnsi="Times New Roman"/>
          <w:i/>
          <w:sz w:val="24"/>
          <w:szCs w:val="24"/>
          <w:lang w:eastAsia="lv-LV"/>
        </w:rPr>
        <w:t>Nomniekam</w:t>
      </w:r>
      <w:r>
        <w:rPr>
          <w:rFonts w:ascii="Times New Roman" w:cs="Times New Roman" w:eastAsia="Times New Roman" w:hAnsi="Times New Roman"/>
          <w:sz w:val="24"/>
          <w:szCs w:val="24"/>
          <w:lang w:eastAsia="lv-LV"/>
        </w:rPr>
        <w:t xml:space="preserve"> ir pienākums maksāt </w:t>
      </w:r>
      <w:r>
        <w:rPr>
          <w:rFonts w:ascii="Times New Roman" w:cs="Times New Roman" w:eastAsia="Times New Roman" w:hAnsi="Times New Roman"/>
          <w:i/>
          <w:sz w:val="24"/>
          <w:szCs w:val="24"/>
          <w:lang w:eastAsia="lv-LV"/>
        </w:rPr>
        <w:t>Iznomātājam</w:t>
      </w:r>
      <w:r>
        <w:rPr>
          <w:rFonts w:ascii="Times New Roman" w:cs="Times New Roman" w:eastAsia="Times New Roman" w:hAnsi="Times New Roman"/>
          <w:sz w:val="24"/>
          <w:szCs w:val="24"/>
          <w:lang w:eastAsia="lv-LV"/>
        </w:rPr>
        <w:t xml:space="preserve"> līgumsodu divkāršas Nomas maksas apmērā</w:t>
      </w:r>
      <w:r>
        <w:rPr>
          <w:rFonts w:ascii="Times New Roman" w:cs="Times New Roman" w:eastAsia="Times New Roman" w:hAnsi="Times New Roman"/>
          <w:sz w:val="24"/>
          <w:szCs w:val="24"/>
          <w:lang w:eastAsia="lv-LV"/>
        </w:rPr>
        <w:t>.</w:t>
      </w:r>
      <w:r>
        <w:rPr>
          <w:rFonts w:ascii="Times New Roman" w:cs="Times New Roman" w:eastAsia="Times New Roman" w:hAnsi="Times New Roman"/>
          <w:sz w:val="24"/>
          <w:szCs w:val="24"/>
          <w:lang w:eastAsia="lv-LV"/>
        </w:rPr>
        <w:t xml:space="preserve"> Līgumsoda samaksa neatbrīvo </w:t>
      </w:r>
      <w:r>
        <w:rPr>
          <w:rFonts w:ascii="Times New Roman" w:cs="Times New Roman" w:eastAsia="Times New Roman" w:hAnsi="Times New Roman"/>
          <w:i/>
          <w:sz w:val="24"/>
          <w:szCs w:val="24"/>
          <w:lang w:eastAsia="lv-LV"/>
        </w:rPr>
        <w:t>Nomnieku</w:t>
      </w:r>
      <w:r>
        <w:rPr>
          <w:rFonts w:ascii="Times New Roman" w:cs="Times New Roman" w:eastAsia="Times New Roman" w:hAnsi="Times New Roman"/>
          <w:sz w:val="24"/>
          <w:szCs w:val="24"/>
          <w:lang w:eastAsia="lv-LV"/>
        </w:rPr>
        <w:t xml:space="preserve"> no Līgumā noteikto saistību izpildes.</w:t>
      </w:r>
    </w:p>
    <w:p w14:paraId="00000058">
      <w:pPr>
        <w:widowControl w:val="off"/>
        <w:numPr>
          <w:ilvl w:val="1"/>
          <w:numId w:val="4"/>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Ja Nomas objekta nodošanas – pieņemšanas akts netiek parakstīts Līguma 3.3.punktā minētajā termiņā no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neatkarīgu iemeslu dēļ, iemaksātā Drošības nauda tiek uzskatīta kā </w:t>
      </w:r>
      <w:r>
        <w:rPr>
          <w:rFonts w:ascii="Times New Roman" w:cs="Times New Roman" w:eastAsia="Calibri" w:hAnsi="Times New Roman"/>
          <w:i/>
          <w:sz w:val="24"/>
          <w:szCs w:val="24"/>
        </w:rPr>
        <w:t>Nomnieka</w:t>
      </w:r>
      <w:r>
        <w:rPr>
          <w:rFonts w:ascii="Times New Roman" w:cs="Times New Roman" w:eastAsia="Calibri" w:hAnsi="Times New Roman"/>
          <w:sz w:val="24"/>
          <w:szCs w:val="24"/>
        </w:rPr>
        <w:t xml:space="preserve"> samaksātais līgumsods par Nomas objekta nodošanas –pieņemšanas akta neparakstīšanu Līgumā noteiktā termiņā un tā paliek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rīcībā.</w:t>
      </w:r>
    </w:p>
    <w:p w14:paraId="00000059">
      <w:pPr>
        <w:widowControl w:val="off"/>
        <w:numPr>
          <w:ilvl w:val="1"/>
          <w:numId w:val="4"/>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Ja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Līguma darbībai izbeidzoties, neatbrīvo Nomas objektu pēdējā Līguma darbības dienā, tad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maksā </w:t>
      </w: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maksu par Nomas objekta faktisko lietošanu trīskāršas Nomas maksas apmērā un citus Līgumā noteiktos maksājumus līdz brīdim, kad </w:t>
      </w:r>
      <w:r>
        <w:rPr>
          <w:rFonts w:ascii="Times New Roman" w:cs="Times New Roman" w:eastAsia="Calibri" w:hAnsi="Times New Roman"/>
          <w:i/>
          <w:sz w:val="24"/>
          <w:szCs w:val="24"/>
        </w:rPr>
        <w:t xml:space="preserve">Iznomātājs </w:t>
      </w:r>
      <w:r>
        <w:rPr>
          <w:rFonts w:ascii="Times New Roman" w:cs="Times New Roman" w:eastAsia="Calibri" w:hAnsi="Times New Roman"/>
          <w:sz w:val="24"/>
          <w:szCs w:val="24"/>
        </w:rPr>
        <w:t xml:space="preserve">ir pārņēmis Nomas objektu. Puses vienojas, ka šis nosacījums darbojas līdz brīdim, kad </w:t>
      </w:r>
      <w:r>
        <w:rPr>
          <w:rFonts w:ascii="Times New Roman" w:cs="Times New Roman" w:eastAsia="Calibri" w:hAnsi="Times New Roman"/>
          <w:i/>
          <w:sz w:val="24"/>
          <w:szCs w:val="24"/>
        </w:rPr>
        <w:t xml:space="preserve">Iznomātājs </w:t>
      </w:r>
      <w:r>
        <w:rPr>
          <w:rFonts w:ascii="Times New Roman" w:cs="Times New Roman" w:eastAsia="Calibri" w:hAnsi="Times New Roman"/>
          <w:sz w:val="24"/>
          <w:szCs w:val="24"/>
        </w:rPr>
        <w:t xml:space="preserve">ir pārņēmis Nomas objektu no </w:t>
      </w:r>
      <w:r>
        <w:rPr>
          <w:rFonts w:ascii="Times New Roman" w:cs="Times New Roman" w:eastAsia="Calibri" w:hAnsi="Times New Roman"/>
          <w:i/>
          <w:sz w:val="24"/>
          <w:szCs w:val="24"/>
        </w:rPr>
        <w:t>Nomnieka</w:t>
      </w:r>
      <w:r>
        <w:rPr>
          <w:rFonts w:ascii="Times New Roman" w:cs="Times New Roman" w:eastAsia="Calibri" w:hAnsi="Times New Roman"/>
          <w:sz w:val="24"/>
          <w:szCs w:val="24"/>
        </w:rPr>
        <w:t xml:space="preserve"> un Puses ir parakstījušas attiecīgo nodošanas – pieņemšanas aktu, un nav atkarīgs no Līguma darbības termiņa.</w:t>
      </w:r>
    </w:p>
    <w:p w14:paraId="0000005A">
      <w:pPr>
        <w:widowControl w:val="off"/>
        <w:spacing w:after="0" w:line="240" w:lineRule="auto"/>
        <w:ind w:left="567"/>
        <w:jc w:val="both"/>
        <w:rPr>
          <w:rFonts w:ascii="Times New Roman" w:cs="Times New Roman" w:eastAsia="Calibri" w:hAnsi="Times New Roman"/>
          <w:sz w:val="24"/>
          <w:szCs w:val="24"/>
        </w:rPr>
      </w:pPr>
    </w:p>
    <w:p w14:paraId="0000005B">
      <w:pPr>
        <w:widowControl w:val="off"/>
        <w:spacing w:after="0" w:line="240" w:lineRule="auto"/>
        <w:ind w:firstLine="720"/>
        <w:jc w:val="center"/>
        <w:rPr>
          <w:rFonts w:ascii="Times New Roman" w:cs="Times New Roman" w:eastAsia="Calibri" w:hAnsi="Times New Roman"/>
          <w:b/>
          <w:sz w:val="24"/>
          <w:szCs w:val="24"/>
        </w:rPr>
      </w:pPr>
      <w:r>
        <w:rPr>
          <w:rFonts w:ascii="Times New Roman" w:cs="Times New Roman" w:eastAsia="Calibri" w:hAnsi="Times New Roman"/>
          <w:b/>
          <w:sz w:val="24"/>
          <w:szCs w:val="24"/>
        </w:rPr>
        <w:t>5. LĪGUMA IZBEIGŠANAS KĀRTĪBA</w:t>
      </w:r>
    </w:p>
    <w:p w14:paraId="0000005C">
      <w:pPr>
        <w:widowControl w:val="off"/>
        <w:spacing w:after="0" w:line="240" w:lineRule="auto"/>
        <w:ind w:firstLine="720"/>
        <w:rPr>
          <w:rFonts w:ascii="Times New Roman" w:cs="Times New Roman" w:eastAsia="Calibri" w:hAnsi="Times New Roman"/>
          <w:b/>
          <w:sz w:val="24"/>
          <w:szCs w:val="24"/>
        </w:rPr>
      </w:pPr>
    </w:p>
    <w:p w14:paraId="0000005D">
      <w:pPr>
        <w:widowControl w:val="off"/>
        <w:numPr>
          <w:ilvl w:val="1"/>
          <w:numId w:val="5"/>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Ja </w:t>
      </w:r>
      <w:r>
        <w:rPr>
          <w:rFonts w:ascii="Times New Roman" w:cs="Times New Roman" w:eastAsia="Calibri" w:hAnsi="Times New Roman"/>
          <w:i/>
          <w:sz w:val="24"/>
          <w:szCs w:val="24"/>
        </w:rPr>
        <w:t xml:space="preserve">Nomnieks </w:t>
      </w:r>
      <w:r>
        <w:rPr>
          <w:rFonts w:ascii="Times New Roman" w:cs="Times New Roman" w:eastAsia="Calibri" w:hAnsi="Times New Roman"/>
          <w:sz w:val="24"/>
          <w:szCs w:val="24"/>
        </w:rPr>
        <w:t>Līguma 2.5.punktā noteiktajā termiņā un kārtībā nav ieskaitījis Drošības naudu pilnā apmērā, Līguma darbība tiek uzskatīta par izbeigtu.</w:t>
      </w:r>
    </w:p>
    <w:p w14:paraId="0000005E">
      <w:pPr>
        <w:widowControl w:val="off"/>
        <w:numPr>
          <w:ilvl w:val="1"/>
          <w:numId w:val="5"/>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Puses vienojas, ka Līgums tiek izbeigts pēc </w:t>
      </w:r>
      <w:r>
        <w:rPr>
          <w:rFonts w:ascii="Times New Roman" w:cs="Times New Roman" w:eastAsia="Calibri" w:hAnsi="Times New Roman"/>
          <w:i/>
          <w:sz w:val="24"/>
          <w:szCs w:val="24"/>
        </w:rPr>
        <w:t>Nomnieka</w:t>
      </w:r>
      <w:r>
        <w:rPr>
          <w:rFonts w:ascii="Times New Roman" w:cs="Times New Roman" w:eastAsia="Calibri" w:hAnsi="Times New Roman"/>
          <w:sz w:val="24"/>
          <w:szCs w:val="24"/>
        </w:rPr>
        <w:t xml:space="preserve"> iniciatīvas, ja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Līgumā noteiktā termiņā nesamaksā Drošības naudu vai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nav parakstījis Līguma 3.3.punktā minēto Nomas objekta nodošanas – pieņemšanas aktu.</w:t>
      </w:r>
    </w:p>
    <w:p w14:paraId="0000005F">
      <w:pPr>
        <w:widowControl w:val="off"/>
        <w:numPr>
          <w:ilvl w:val="1"/>
          <w:numId w:val="5"/>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Līgums tiek izbeigts un zaudē savu spēku pēc tam, kad Puses izpildījušas savstarpējās saistības un starp tām ir pilnīgi nokārtoti savstarpējie norēķini.</w:t>
      </w:r>
    </w:p>
    <w:p w14:paraId="00000060">
      <w:pPr>
        <w:widowControl w:val="off"/>
        <w:numPr>
          <w:ilvl w:val="1"/>
          <w:numId w:val="5"/>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ir tiesības vienpusēji izbeigt Līgumu pirms termiņa, neatlīdzinot </w:t>
      </w:r>
      <w:r>
        <w:rPr>
          <w:rFonts w:ascii="Times New Roman" w:cs="Times New Roman" w:eastAsia="Calibri" w:hAnsi="Times New Roman"/>
          <w:i/>
          <w:sz w:val="24"/>
          <w:szCs w:val="24"/>
        </w:rPr>
        <w:t>Nomniekam</w:t>
      </w:r>
      <w:r>
        <w:rPr>
          <w:rFonts w:ascii="Times New Roman" w:cs="Times New Roman" w:eastAsia="Calibri" w:hAnsi="Times New Roman"/>
          <w:sz w:val="24"/>
          <w:szCs w:val="24"/>
        </w:rPr>
        <w:t xml:space="preserve"> zaudējumus, kas saistīti ar Līguma pirmstermiņa izbeigšanu, kā arī </w:t>
      </w:r>
      <w:r>
        <w:rPr>
          <w:rFonts w:ascii="Times New Roman" w:cs="Times New Roman" w:eastAsia="Calibri" w:hAnsi="Times New Roman"/>
          <w:i/>
          <w:sz w:val="24"/>
          <w:szCs w:val="24"/>
        </w:rPr>
        <w:t>Nomnieka</w:t>
      </w:r>
      <w:r>
        <w:rPr>
          <w:rFonts w:ascii="Times New Roman" w:cs="Times New Roman" w:eastAsia="Calibri" w:hAnsi="Times New Roman"/>
          <w:sz w:val="24"/>
          <w:szCs w:val="24"/>
        </w:rPr>
        <w:t xml:space="preserve"> taisītos izdevumus Nomas objektā, par ko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tiek informēts rakstiski 1 (vienu) kalendāro mēnesi iepriekš, šādos gadījumos, ja </w:t>
      </w:r>
      <w:r>
        <w:rPr>
          <w:rFonts w:ascii="Times New Roman" w:cs="Times New Roman" w:eastAsia="Calibri" w:hAnsi="Times New Roman"/>
          <w:i/>
          <w:sz w:val="24"/>
          <w:szCs w:val="24"/>
        </w:rPr>
        <w:t>Nomnieks</w:t>
      </w:r>
      <w:r>
        <w:rPr>
          <w:rFonts w:ascii="Times New Roman" w:cs="Times New Roman" w:eastAsia="Calibri" w:hAnsi="Times New Roman"/>
          <w:sz w:val="24"/>
          <w:szCs w:val="24"/>
        </w:rPr>
        <w:t>:</w:t>
      </w:r>
    </w:p>
    <w:p w14:paraId="00000061">
      <w:pPr>
        <w:widowControl w:val="off"/>
        <w:numPr>
          <w:ilvl w:val="2"/>
          <w:numId w:val="5"/>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nav samaksājis Nomas maksu vai citus Līgumā noteiktos maksājumus pilnā apmērā Līgumā noteiktajā termiņā un kārtībā;</w:t>
      </w:r>
    </w:p>
    <w:p w14:paraId="00000062">
      <w:pPr>
        <w:widowControl w:val="off"/>
        <w:numPr>
          <w:ilvl w:val="2"/>
          <w:numId w:val="5"/>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i/>
          <w:sz w:val="24"/>
          <w:szCs w:val="24"/>
        </w:rPr>
        <w:t xml:space="preserve">Nomnieks </w:t>
      </w:r>
      <w:r>
        <w:rPr>
          <w:rFonts w:ascii="Times New Roman" w:cs="Times New Roman" w:eastAsia="Calibri" w:hAnsi="Times New Roman"/>
          <w:sz w:val="24"/>
          <w:szCs w:val="24"/>
        </w:rPr>
        <w:t>vairāk nekā mēnesi kavē nekustamā īpašuma nodokļa samaksu;</w:t>
      </w:r>
    </w:p>
    <w:p w14:paraId="00000063">
      <w:pPr>
        <w:widowControl w:val="off"/>
        <w:numPr>
          <w:ilvl w:val="2"/>
          <w:numId w:val="5"/>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apzināti vai rupjas neuzmanības dēļ pasliktina Nomas objekta stāvokli (Nomas </w:t>
      </w:r>
      <w:r>
        <w:rPr>
          <w:rFonts w:ascii="Times New Roman" w:cs="Times New Roman" w:eastAsia="Calibri" w:hAnsi="Times New Roman"/>
          <w:sz w:val="24"/>
          <w:szCs w:val="24"/>
        </w:rPr>
        <w:t xml:space="preserve">objekts tiek bojāts </w:t>
      </w:r>
      <w:r>
        <w:rPr>
          <w:rFonts w:ascii="Times New Roman" w:cs="Times New Roman" w:eastAsia="Calibri" w:hAnsi="Times New Roman"/>
          <w:i/>
          <w:sz w:val="24"/>
          <w:szCs w:val="24"/>
        </w:rPr>
        <w:t>Nomnieka</w:t>
      </w:r>
      <w:r>
        <w:rPr>
          <w:rFonts w:ascii="Times New Roman" w:cs="Times New Roman" w:eastAsia="Calibri" w:hAnsi="Times New Roman"/>
          <w:sz w:val="24"/>
          <w:szCs w:val="24"/>
        </w:rPr>
        <w:t xml:space="preserve"> vai tā pilnvaroto personu darbības/bezdarbības dēļ);</w:t>
      </w:r>
    </w:p>
    <w:p w14:paraId="00000064">
      <w:pPr>
        <w:widowControl w:val="off"/>
        <w:numPr>
          <w:ilvl w:val="2"/>
          <w:numId w:val="5"/>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Nomas objektā veicis remontdarbus vai būvniecību, pārkāpjot Līguma noteikumus vai attiecīgos normatīvos aktus;</w:t>
      </w:r>
    </w:p>
    <w:p w14:paraId="00000065">
      <w:pPr>
        <w:widowControl w:val="off"/>
        <w:numPr>
          <w:ilvl w:val="2"/>
          <w:numId w:val="5"/>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Nomas objektu vai tā daļu bez </w:t>
      </w:r>
      <w:r>
        <w:rPr>
          <w:rFonts w:ascii="Times New Roman" w:cs="Times New Roman" w:eastAsia="Calibri" w:hAnsi="Times New Roman"/>
          <w:i/>
          <w:sz w:val="24"/>
          <w:szCs w:val="24"/>
        </w:rPr>
        <w:t>Iznomātāja</w:t>
      </w:r>
      <w:r>
        <w:rPr>
          <w:rFonts w:ascii="Times New Roman" w:cs="Times New Roman" w:eastAsia="Calibri" w:hAnsi="Times New Roman"/>
          <w:sz w:val="24"/>
          <w:szCs w:val="24"/>
        </w:rPr>
        <w:t xml:space="preserve"> piekrišanas iznomā tālāk (nodod apakšnomā);</w:t>
      </w:r>
    </w:p>
    <w:p w14:paraId="00000066">
      <w:pPr>
        <w:widowControl w:val="off"/>
        <w:numPr>
          <w:ilvl w:val="2"/>
          <w:numId w:val="5"/>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nepilda Nomas objekta izmantošanas nosacījumus vai ja netiek sasniegts Līguma mērķis, ar kuru </w:t>
      </w: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bija tiesības rēķināties;</w:t>
      </w:r>
    </w:p>
    <w:p w14:paraId="00000067">
      <w:pPr>
        <w:widowControl w:val="off"/>
        <w:numPr>
          <w:ilvl w:val="2"/>
          <w:numId w:val="5"/>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ļaunprātīgi nepilda Līguma noteikumus, kas dod </w:t>
      </w: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pamatu uzskatīt, ka viņš nevar paļauties uz saistību izpildīšanu nākotnē.</w:t>
      </w:r>
    </w:p>
    <w:p w14:paraId="00000068">
      <w:pPr>
        <w:widowControl w:val="off"/>
        <w:numPr>
          <w:ilvl w:val="1"/>
          <w:numId w:val="5"/>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ir tiesības vienpusēji atkāpties no Līguma, neatlīdzinot </w:t>
      </w:r>
      <w:r>
        <w:rPr>
          <w:rFonts w:ascii="Times New Roman" w:cs="Times New Roman" w:eastAsia="Calibri" w:hAnsi="Times New Roman"/>
          <w:i/>
          <w:sz w:val="24"/>
          <w:szCs w:val="24"/>
        </w:rPr>
        <w:t>Nomniekam</w:t>
      </w:r>
      <w:r>
        <w:rPr>
          <w:rFonts w:ascii="Times New Roman" w:cs="Times New Roman" w:eastAsia="Calibri" w:hAnsi="Times New Roman"/>
          <w:sz w:val="24"/>
          <w:szCs w:val="24"/>
        </w:rPr>
        <w:t xml:space="preserve"> zaudējumus, kas saistīti ar Līguma pirmstermiņa izbeigšanu, rakstiski informējot </w:t>
      </w:r>
      <w:r>
        <w:rPr>
          <w:rFonts w:ascii="Times New Roman" w:cs="Times New Roman" w:eastAsia="Calibri" w:hAnsi="Times New Roman"/>
          <w:i/>
          <w:sz w:val="24"/>
          <w:szCs w:val="24"/>
        </w:rPr>
        <w:t>Nomnieku</w:t>
      </w:r>
      <w:r>
        <w:rPr>
          <w:rFonts w:ascii="Times New Roman" w:cs="Times New Roman" w:eastAsia="Calibri" w:hAnsi="Times New Roman"/>
          <w:sz w:val="24"/>
          <w:szCs w:val="24"/>
        </w:rPr>
        <w:t>:</w:t>
      </w:r>
    </w:p>
    <w:p w14:paraId="00000069">
      <w:pPr>
        <w:widowControl w:val="off"/>
        <w:numPr>
          <w:ilvl w:val="2"/>
          <w:numId w:val="5"/>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3 (trīs) kalendāros mēnešus iepriekš, ja Nomas objekts </w:t>
      </w: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nepieciešams sabiedrisko vajadzību nodrošināšanai vai normatīvajos aktos noteikto publisko funkciju veikšanai. Šajā gadījumā </w:t>
      </w:r>
      <w:r>
        <w:rPr>
          <w:rFonts w:ascii="Times New Roman" w:cs="Times New Roman" w:eastAsia="Calibri" w:hAnsi="Times New Roman"/>
          <w:i/>
          <w:sz w:val="24"/>
          <w:szCs w:val="24"/>
        </w:rPr>
        <w:t>Iznomātājs</w:t>
      </w:r>
      <w:r>
        <w:rPr>
          <w:rFonts w:ascii="Times New Roman" w:cs="Times New Roman" w:eastAsia="Calibri" w:hAnsi="Times New Roman"/>
          <w:sz w:val="24"/>
          <w:szCs w:val="24"/>
        </w:rPr>
        <w:t xml:space="preserve">, ievērojot Civillikuma un Līguma noteikumus, atlīdzina </w:t>
      </w:r>
      <w:r>
        <w:rPr>
          <w:rFonts w:ascii="Times New Roman" w:cs="Times New Roman" w:eastAsia="Calibri" w:hAnsi="Times New Roman"/>
          <w:i/>
          <w:sz w:val="24"/>
          <w:szCs w:val="24"/>
        </w:rPr>
        <w:t>Nomniekam</w:t>
      </w:r>
      <w:r>
        <w:rPr>
          <w:rFonts w:ascii="Times New Roman" w:cs="Times New Roman" w:eastAsia="Calibri" w:hAnsi="Times New Roman"/>
          <w:sz w:val="24"/>
          <w:szCs w:val="24"/>
        </w:rPr>
        <w:t xml:space="preserve"> nepieciešamos un derīgos izdevumus, ko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taisījis Nomas objektam;</w:t>
      </w:r>
    </w:p>
    <w:p w14:paraId="0000006A">
      <w:pPr>
        <w:widowControl w:val="off"/>
        <w:numPr>
          <w:ilvl w:val="2"/>
          <w:numId w:val="5"/>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1 (vienu) kalendāro mēnesi iepriekš;</w:t>
      </w:r>
    </w:p>
    <w:p w14:paraId="0000006B">
      <w:pPr>
        <w:widowControl w:val="off"/>
        <w:numPr>
          <w:ilvl w:val="2"/>
          <w:numId w:val="5"/>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10 (desmit) dienas iepriekš, ja ir pārkāpts Līguma 3.6.6.punkts;</w:t>
      </w:r>
    </w:p>
    <w:p w14:paraId="0000006C">
      <w:pPr>
        <w:widowControl w:val="off"/>
        <w:numPr>
          <w:ilvl w:val="2"/>
          <w:numId w:val="5"/>
        </w:numPr>
        <w:spacing w:after="0" w:line="240" w:lineRule="auto"/>
        <w:ind w:left="1276" w:hanging="709"/>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ja ar tiesas spriedumu pasludināts </w:t>
      </w:r>
      <w:r>
        <w:rPr>
          <w:rFonts w:ascii="Times New Roman" w:cs="Times New Roman" w:eastAsia="Calibri" w:hAnsi="Times New Roman"/>
          <w:i/>
          <w:sz w:val="24"/>
          <w:szCs w:val="24"/>
        </w:rPr>
        <w:t>Nomnieka</w:t>
      </w:r>
      <w:r>
        <w:rPr>
          <w:rFonts w:ascii="Times New Roman" w:cs="Times New Roman" w:eastAsia="Calibri" w:hAnsi="Times New Roman"/>
          <w:sz w:val="24"/>
          <w:szCs w:val="24"/>
        </w:rPr>
        <w:t xml:space="preserve"> maksātnespējas process vai ir apturēta </w:t>
      </w:r>
      <w:r>
        <w:rPr>
          <w:rFonts w:ascii="Times New Roman" w:cs="Times New Roman" w:eastAsia="Calibri" w:hAnsi="Times New Roman"/>
          <w:i/>
          <w:sz w:val="24"/>
          <w:szCs w:val="24"/>
        </w:rPr>
        <w:t xml:space="preserve">Nomnieka </w:t>
      </w:r>
      <w:r>
        <w:rPr>
          <w:rFonts w:ascii="Times New Roman" w:cs="Times New Roman" w:eastAsia="Calibri" w:hAnsi="Times New Roman"/>
          <w:sz w:val="24"/>
          <w:szCs w:val="24"/>
        </w:rPr>
        <w:t>saimnieciskā darbība.</w:t>
      </w:r>
    </w:p>
    <w:p w14:paraId="0000006D">
      <w:pPr>
        <w:widowControl w:val="off"/>
        <w:numPr>
          <w:ilvl w:val="1"/>
          <w:numId w:val="5"/>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ir tiesīgs vienpusēji izbeigt Līgumu pirms termiņa, par to rakstveidā paziņojot </w:t>
      </w: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2 (divus) kalendāros mēnešus iepriekš.</w:t>
      </w:r>
    </w:p>
    <w:p w14:paraId="0000006E">
      <w:pPr>
        <w:widowControl w:val="off"/>
        <w:numPr>
          <w:ilvl w:val="1"/>
          <w:numId w:val="5"/>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Viss, kas atradīsies Nomas objektā pēc Līguma darbības izbeigšanas, tiks uzskatīts par atmestu mantu (Civillikuma 1032.pants), kuru </w:t>
      </w:r>
      <w:r>
        <w:rPr>
          <w:rFonts w:ascii="Times New Roman" w:cs="Times New Roman" w:eastAsia="Calibri" w:hAnsi="Times New Roman"/>
          <w:i/>
          <w:sz w:val="24"/>
          <w:szCs w:val="24"/>
        </w:rPr>
        <w:t>Iznomātājs</w:t>
      </w:r>
      <w:r>
        <w:rPr>
          <w:rFonts w:ascii="Times New Roman" w:cs="Times New Roman" w:eastAsia="Calibri" w:hAnsi="Times New Roman"/>
          <w:sz w:val="24"/>
          <w:szCs w:val="24"/>
        </w:rPr>
        <w:t xml:space="preserve"> tiesīgs izmantot pēc saviem ieskatiem, bet </w:t>
      </w:r>
      <w:r>
        <w:rPr>
          <w:rFonts w:ascii="Times New Roman" w:cs="Times New Roman" w:eastAsia="Calibri" w:hAnsi="Times New Roman"/>
          <w:i/>
          <w:sz w:val="24"/>
          <w:szCs w:val="24"/>
        </w:rPr>
        <w:t xml:space="preserve">Nomniekam </w:t>
      </w:r>
      <w:r>
        <w:rPr>
          <w:rFonts w:ascii="Times New Roman" w:cs="Times New Roman" w:eastAsia="Calibri" w:hAnsi="Times New Roman"/>
          <w:sz w:val="24"/>
          <w:szCs w:val="24"/>
        </w:rPr>
        <w:t xml:space="preserve">ir pienākums atlīdzināt visus </w:t>
      </w:r>
      <w:r>
        <w:rPr>
          <w:rFonts w:ascii="Times New Roman" w:cs="Times New Roman" w:eastAsia="Calibri" w:hAnsi="Times New Roman"/>
          <w:i/>
          <w:sz w:val="24"/>
          <w:szCs w:val="24"/>
        </w:rPr>
        <w:t xml:space="preserve">Iznomātāja </w:t>
      </w:r>
      <w:r>
        <w:rPr>
          <w:rFonts w:ascii="Times New Roman" w:cs="Times New Roman" w:eastAsia="Calibri" w:hAnsi="Times New Roman"/>
          <w:sz w:val="24"/>
          <w:szCs w:val="24"/>
        </w:rPr>
        <w:t xml:space="preserve">izdevumus un zaudējumus, kas radīsies </w:t>
      </w:r>
      <w:r>
        <w:rPr>
          <w:rFonts w:ascii="Times New Roman" w:cs="Times New Roman" w:eastAsia="Calibri" w:hAnsi="Times New Roman"/>
          <w:i/>
          <w:sz w:val="24"/>
          <w:szCs w:val="24"/>
        </w:rPr>
        <w:t>Iznomātājam</w:t>
      </w:r>
      <w:r>
        <w:rPr>
          <w:rFonts w:ascii="Times New Roman" w:cs="Times New Roman" w:eastAsia="Calibri" w:hAnsi="Times New Roman"/>
          <w:sz w:val="24"/>
          <w:szCs w:val="24"/>
        </w:rPr>
        <w:t xml:space="preserve"> saistībā ar minētās mantas izvešanu, utilizāciju un citiem Nomas objekta sakārtošanas darbiem.</w:t>
      </w:r>
    </w:p>
    <w:p w14:paraId="0000006F">
      <w:pPr>
        <w:widowControl w:val="off"/>
        <w:numPr>
          <w:ilvl w:val="1"/>
          <w:numId w:val="5"/>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Līgums var tikt izbeigts pirms Līguma termiņa beigām, Pusēm savstarpēji rakstiski vienojoties.</w:t>
      </w:r>
    </w:p>
    <w:p w14:paraId="00000070">
      <w:pPr>
        <w:widowControl w:val="off"/>
        <w:numPr>
          <w:ilvl w:val="1"/>
          <w:numId w:val="5"/>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Ja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nepiekrīt saskaņā ar Līguma 2.9.punkta noteikumiem pārskatītajam Nomas maksas apmēram, </w:t>
      </w:r>
      <w:r>
        <w:rPr>
          <w:rFonts w:ascii="Times New Roman" w:cs="Times New Roman" w:eastAsia="Calibri" w:hAnsi="Times New Roman"/>
          <w:i/>
          <w:sz w:val="24"/>
          <w:szCs w:val="24"/>
        </w:rPr>
        <w:t>Nomniekam</w:t>
      </w:r>
      <w:r>
        <w:rPr>
          <w:rFonts w:ascii="Times New Roman" w:cs="Times New Roman" w:eastAsia="Calibri" w:hAnsi="Times New Roman"/>
          <w:sz w:val="24"/>
          <w:szCs w:val="24"/>
        </w:rPr>
        <w:t xml:space="preserve"> ir tiesības vienpusēji atkāpties no Līguma, par to rakstiski informējot </w:t>
      </w:r>
      <w:r>
        <w:rPr>
          <w:rFonts w:ascii="Times New Roman" w:cs="Times New Roman" w:eastAsia="Calibri" w:hAnsi="Times New Roman"/>
          <w:i/>
          <w:sz w:val="24"/>
          <w:szCs w:val="24"/>
        </w:rPr>
        <w:t>Iznomātāju</w:t>
      </w:r>
      <w:r>
        <w:rPr>
          <w:rFonts w:ascii="Times New Roman" w:cs="Times New Roman" w:eastAsia="Calibri" w:hAnsi="Times New Roman"/>
          <w:sz w:val="24"/>
          <w:szCs w:val="24"/>
        </w:rPr>
        <w:t xml:space="preserve"> 1 (vienu) kalendāro mēnesi iepriekš. Līdz Līguma darbības termiņa izbeigšanai </w:t>
      </w:r>
      <w:r>
        <w:rPr>
          <w:rFonts w:ascii="Times New Roman" w:cs="Times New Roman" w:eastAsia="Calibri" w:hAnsi="Times New Roman"/>
          <w:i/>
          <w:sz w:val="24"/>
          <w:szCs w:val="24"/>
        </w:rPr>
        <w:t>Nomnieks</w:t>
      </w:r>
      <w:r>
        <w:rPr>
          <w:rFonts w:ascii="Times New Roman" w:cs="Times New Roman" w:eastAsia="Calibri" w:hAnsi="Times New Roman"/>
          <w:sz w:val="24"/>
          <w:szCs w:val="24"/>
        </w:rPr>
        <w:t xml:space="preserve"> maksā Nomas maksu atbilstoši pārskatītajam Nomas maksas apmēram.</w:t>
      </w:r>
    </w:p>
    <w:p w14:paraId="00000071">
      <w:pPr>
        <w:widowControl w:val="off"/>
        <w:spacing w:after="0" w:line="240" w:lineRule="auto"/>
        <w:ind w:firstLine="720"/>
        <w:rPr>
          <w:rFonts w:ascii="Times New Roman" w:cs="Times New Roman" w:eastAsia="Calibri" w:hAnsi="Times New Roman"/>
          <w:sz w:val="24"/>
          <w:szCs w:val="24"/>
        </w:rPr>
      </w:pPr>
    </w:p>
    <w:p w14:paraId="00000072">
      <w:pPr>
        <w:widowControl w:val="off"/>
        <w:spacing w:after="0" w:line="240" w:lineRule="auto"/>
        <w:jc w:val="center"/>
        <w:rPr>
          <w:rFonts w:ascii="Times New Roman" w:cs="Times New Roman" w:eastAsia="Calibri" w:hAnsi="Times New Roman"/>
          <w:b/>
          <w:caps/>
          <w:sz w:val="24"/>
          <w:szCs w:val="24"/>
        </w:rPr>
      </w:pPr>
      <w:r>
        <w:rPr>
          <w:rFonts w:ascii="Times New Roman" w:cs="Times New Roman" w:eastAsia="Calibri" w:hAnsi="Times New Roman"/>
          <w:b/>
          <w:caps/>
          <w:sz w:val="24"/>
          <w:szCs w:val="24"/>
        </w:rPr>
        <w:t>6. Nepārvarama vara</w:t>
      </w:r>
    </w:p>
    <w:p w14:paraId="00000073">
      <w:pPr>
        <w:widowControl w:val="off"/>
        <w:spacing w:after="0" w:line="240" w:lineRule="auto"/>
        <w:ind w:firstLine="720"/>
        <w:rPr>
          <w:rFonts w:ascii="Times New Roman" w:cs="Times New Roman" w:eastAsia="Calibri" w:hAnsi="Times New Roman"/>
          <w:b/>
          <w:sz w:val="24"/>
          <w:szCs w:val="24"/>
        </w:rPr>
      </w:pPr>
    </w:p>
    <w:p w14:paraId="00000074">
      <w:pPr>
        <w:widowControl w:val="off"/>
        <w:numPr>
          <w:ilvl w:val="1"/>
          <w:numId w:val="6"/>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Puses nav atbildīgas par Līguma saistību pilnīgu vai daļēju neizpildi, ja tā iemesls ir nepārvaramas varas apstākļi, kurus  attiecīgā Puse nav varējusi ietekmēt un kurus nevarēja paredzēt, tajā skaitā ugunsgrēks, plūdi, zemestrīce, stihiskas  nelaimes,  karš, kā arī valsts varas vai pārvaldes institūciju pieņemtie normatīvie akti, kas  Pusēm  traucē pildīt  Līgumu.  Šādā gadījumā saistību izpildes termiņš tiek pagarināts par laiku, kas vienāds ar iepriekš minēto apstākļu izraisīto Līguma saistību izpildes aizkavēšanos.</w:t>
      </w:r>
    </w:p>
    <w:p w14:paraId="00000075">
      <w:pPr>
        <w:widowControl w:val="off"/>
        <w:numPr>
          <w:ilvl w:val="1"/>
          <w:numId w:val="6"/>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Pusei, kurai kļuvis neiespējami izpildīt Līguma saistības minēto apstākļu dēļ, 7 (septiņu) dienu laikā jāpaziņo otrai Pusei par šādu apstākļu rašanos un izbeigšanos. Minētā termiņa neievērošanas gadījumā attiecīgā Puse zaudē tiesības atsaukties uz šiem apstākļiem, un prasību par Līguma 6.1.punkta izpildi, izņemot, ja Puse nav paziņojusi attaisnojošu apstākļu dēļ, tajā skaitā nepārvaramas varas apstākļi ir lieguši tai realizēt minēto paziņošanas iespēju.</w:t>
      </w:r>
    </w:p>
    <w:p w14:paraId="00000076">
      <w:pPr>
        <w:widowControl w:val="off"/>
        <w:spacing w:after="0" w:line="240" w:lineRule="auto"/>
        <w:ind w:firstLine="720"/>
        <w:rPr>
          <w:rFonts w:ascii="Times New Roman" w:cs="Times New Roman" w:eastAsia="Calibri" w:hAnsi="Times New Roman"/>
          <w:b/>
          <w:sz w:val="24"/>
          <w:szCs w:val="24"/>
        </w:rPr>
      </w:pPr>
    </w:p>
    <w:p w14:paraId="00000077">
      <w:pPr>
        <w:widowControl w:val="off"/>
        <w:spacing w:after="0" w:line="240" w:lineRule="auto"/>
        <w:ind w:firstLine="720"/>
        <w:jc w:val="center"/>
        <w:rPr>
          <w:rFonts w:ascii="Times New Roman" w:cs="Times New Roman" w:eastAsia="Calibri" w:hAnsi="Times New Roman"/>
          <w:b/>
          <w:sz w:val="24"/>
          <w:szCs w:val="24"/>
        </w:rPr>
      </w:pPr>
      <w:r>
        <w:rPr>
          <w:rFonts w:ascii="Times New Roman" w:cs="Times New Roman" w:eastAsia="Calibri" w:hAnsi="Times New Roman"/>
          <w:b/>
          <w:sz w:val="24"/>
          <w:szCs w:val="24"/>
        </w:rPr>
        <w:t>7. CITI JAUTĀJUMI</w:t>
      </w:r>
    </w:p>
    <w:p w14:paraId="00000078">
      <w:pPr>
        <w:widowControl w:val="off"/>
        <w:spacing w:after="0" w:line="240" w:lineRule="auto"/>
        <w:ind w:firstLine="720"/>
        <w:rPr>
          <w:rFonts w:ascii="Times New Roman" w:cs="Times New Roman" w:eastAsia="Calibri" w:hAnsi="Times New Roman"/>
          <w:sz w:val="24"/>
          <w:szCs w:val="24"/>
        </w:rPr>
      </w:pPr>
    </w:p>
    <w:p w14:paraId="00000079">
      <w:pPr>
        <w:widowControl w:val="off"/>
        <w:numPr>
          <w:ilvl w:val="1"/>
          <w:numId w:val="7"/>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Puses vienojas, ka saziņai starp Pusēm ar Līguma saistību izpildi saistītajos jautājumos izmanto Līguma 8.sadaļā norādīto otras Puses pasta adresi, tālruni vai e-pastu.</w:t>
      </w:r>
    </w:p>
    <w:p w14:paraId="0000007A">
      <w:pPr>
        <w:widowControl w:val="off"/>
        <w:numPr>
          <w:ilvl w:val="1"/>
          <w:numId w:val="7"/>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Visi Līguma grozījumi un papildinājumi spēkā ir tikai tad, ja tie ir abpusēji parakstīti un reģistrēti Izglītības un zinātnes ministrijā.</w:t>
      </w:r>
    </w:p>
    <w:p w14:paraId="0000007B">
      <w:pPr>
        <w:widowControl w:val="off"/>
        <w:numPr>
          <w:ilvl w:val="1"/>
          <w:numId w:val="7"/>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Ja kāds no Līguma punktiem zaudē spēku atbilstoši normatīvajiem aktiem, tad pārējā daļā Līgums paliek spēkā, cik tālu tā spēku neietekmē spēku zaudējušie Līguma nosacījumi.</w:t>
      </w:r>
    </w:p>
    <w:p w14:paraId="0000007C">
      <w:pPr>
        <w:widowControl w:val="off"/>
        <w:numPr>
          <w:ilvl w:val="1"/>
          <w:numId w:val="7"/>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Pēc šī Līguma parakstīšanas visas iepriekšējās sarunas un sarakstes, kā arī nomas </w:t>
      </w:r>
      <w:r>
        <w:rPr>
          <w:rFonts w:ascii="Times New Roman" w:cs="Times New Roman" w:eastAsia="Calibri" w:hAnsi="Times New Roman"/>
          <w:sz w:val="24"/>
          <w:szCs w:val="24"/>
        </w:rPr>
        <w:t>līgumi</w:t>
      </w:r>
      <w:r>
        <w:rPr>
          <w:rFonts w:ascii="Times New Roman" w:cs="Times New Roman" w:eastAsia="Calibri" w:hAnsi="Times New Roman"/>
          <w:sz w:val="24"/>
          <w:szCs w:val="24"/>
        </w:rPr>
        <w:t>, kurus Puses iepriekš noslēgušas par Nomas objektu, zaudē spēku.</w:t>
      </w:r>
    </w:p>
    <w:p w14:paraId="0000007D">
      <w:pPr>
        <w:widowControl w:val="off"/>
        <w:numPr>
          <w:ilvl w:val="1"/>
          <w:numId w:val="7"/>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Visi paziņojumi, kas attiecināmi uz Līguma izpildi, nosūtāmi uz Līguma rekvizītu daļā norādītajām Pušu adresēm, un visi paziņojumi, tajā skaitā rēķini, tiek uzskatīti par saņemtiem (paziņotiem), kad nogādāti personīgi vai ir nosūtīti pa pastu ierakstītā vēstulē.</w:t>
      </w:r>
    </w:p>
    <w:p w14:paraId="0000007E">
      <w:pPr>
        <w:widowControl w:val="off"/>
        <w:spacing w:after="0" w:line="240" w:lineRule="auto"/>
        <w:ind w:left="567" w:firstLine="426"/>
        <w:jc w:val="both"/>
        <w:rPr>
          <w:rFonts w:ascii="Times New Roman" w:cs="Times New Roman" w:eastAsia="Calibri" w:hAnsi="Times New Roman"/>
          <w:sz w:val="24"/>
          <w:szCs w:val="24"/>
        </w:rPr>
      </w:pPr>
      <w:r>
        <w:rPr>
          <w:rFonts w:ascii="Times New Roman" w:cs="Times New Roman" w:eastAsia="Calibri" w:hAnsi="Times New Roman"/>
          <w:sz w:val="24"/>
          <w:szCs w:val="24"/>
        </w:rPr>
        <w:t>Visi paziņojumi, kas attiecināmi uz Līguma izpildi, tajā skaitā rēķini, var tikt nodoti Pusei ar elektroniskā pasta starpniecību, neizmantojot drošu elektronisko parakstu, uz Līguma rekvizītu daļā norādīto Puses elektroniskā pasta adresi. Dokuments, kas nosūtīts ar elektronisko pastu, uzskatāms par paziņotu otrajā darba dienā pēc tā nosūtīšanas.</w:t>
      </w:r>
    </w:p>
    <w:p w14:paraId="0000007F">
      <w:pPr>
        <w:widowControl w:val="off"/>
        <w:spacing w:after="0" w:line="240" w:lineRule="auto"/>
        <w:ind w:left="567" w:firstLine="426"/>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 Mainot savu nosaukumu (firmu), adresi vai citus rekvizītus, katra Puse apņemas 7 (septiņu) dienu laikā elektroniski paziņot otrai Pusei par izmaiņām.</w:t>
      </w:r>
    </w:p>
    <w:p w14:paraId="00000080">
      <w:pPr>
        <w:widowControl w:val="off"/>
        <w:numPr>
          <w:ilvl w:val="1"/>
          <w:numId w:val="7"/>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Līgums ir sagatavots latviešu valodā uz ___ (_____) lapām un pielikuma/iem uz ____ (_____________) lapām 3 (trīs) identisko eksemplāros, no kuriem 1 (viens) paliek </w:t>
      </w:r>
      <w:r>
        <w:rPr>
          <w:rFonts w:ascii="Times New Roman" w:cs="Times New Roman" w:eastAsia="Calibri" w:hAnsi="Times New Roman"/>
          <w:i/>
          <w:sz w:val="24"/>
          <w:szCs w:val="24"/>
        </w:rPr>
        <w:t>Nomniekam,</w:t>
      </w:r>
      <w:r>
        <w:rPr>
          <w:rFonts w:ascii="Times New Roman" w:cs="Times New Roman" w:eastAsia="Calibri" w:hAnsi="Times New Roman"/>
          <w:sz w:val="24"/>
          <w:szCs w:val="24"/>
        </w:rPr>
        <w:t xml:space="preserve"> otrs – </w:t>
      </w:r>
      <w:r>
        <w:rPr>
          <w:rFonts w:ascii="Times New Roman" w:cs="Times New Roman" w:eastAsia="Calibri" w:hAnsi="Times New Roman"/>
          <w:i/>
          <w:sz w:val="24"/>
          <w:szCs w:val="24"/>
        </w:rPr>
        <w:t>Iznomātājam</w:t>
      </w:r>
      <w:r>
        <w:rPr>
          <w:rFonts w:ascii="Times New Roman" w:cs="Times New Roman" w:eastAsia="Calibri" w:hAnsi="Times New Roman"/>
          <w:sz w:val="24"/>
          <w:szCs w:val="24"/>
        </w:rPr>
        <w:t>, trešais – Izglītības un zinātnes ministrijai. Visiem Līguma eksemplāriem ir vienāds juridiskais spēks.</w:t>
      </w:r>
    </w:p>
    <w:p w14:paraId="00000081">
      <w:pPr>
        <w:widowControl w:val="off"/>
        <w:numPr>
          <w:ilvl w:val="1"/>
          <w:numId w:val="7"/>
        </w:numPr>
        <w:spacing w:after="0" w:line="240" w:lineRule="auto"/>
        <w:ind w:left="567" w:hanging="567"/>
        <w:jc w:val="both"/>
        <w:rPr>
          <w:rFonts w:ascii="Times New Roman" w:cs="Times New Roman" w:eastAsia="Calibri" w:hAnsi="Times New Roman"/>
          <w:sz w:val="24"/>
          <w:szCs w:val="24"/>
        </w:rPr>
      </w:pPr>
      <w:r>
        <w:rPr>
          <w:rFonts w:ascii="Times New Roman" w:cs="Times New Roman" w:eastAsia="Calibri" w:hAnsi="Times New Roman"/>
          <w:sz w:val="24"/>
          <w:szCs w:val="24"/>
        </w:rPr>
        <w:t>Līgums nav ierakstāms zemesgrāmatā.</w:t>
      </w:r>
    </w:p>
    <w:p w14:paraId="00000082">
      <w:pPr>
        <w:widowControl w:val="off"/>
        <w:spacing w:after="0" w:line="240" w:lineRule="auto"/>
        <w:ind w:firstLine="720"/>
        <w:rPr>
          <w:rFonts w:ascii="Times New Roman" w:cs="Times New Roman" w:eastAsia="Calibri" w:hAnsi="Times New Roman"/>
          <w:sz w:val="24"/>
          <w:szCs w:val="24"/>
        </w:rPr>
      </w:pPr>
    </w:p>
    <w:p w14:paraId="00000083">
      <w:pPr>
        <w:widowControl w:val="off"/>
        <w:spacing w:after="0" w:line="240" w:lineRule="auto"/>
        <w:ind w:firstLine="720"/>
        <w:jc w:val="center"/>
        <w:rPr>
          <w:rFonts w:ascii="Times New Roman" w:cs="Times New Roman" w:eastAsia="Calibri" w:hAnsi="Times New Roman"/>
          <w:b/>
          <w:sz w:val="24"/>
          <w:szCs w:val="24"/>
        </w:rPr>
      </w:pPr>
      <w:r>
        <w:rPr>
          <w:rFonts w:ascii="Times New Roman" w:cs="Times New Roman" w:eastAsia="Calibri" w:hAnsi="Times New Roman"/>
          <w:b/>
          <w:sz w:val="24"/>
          <w:szCs w:val="24"/>
        </w:rPr>
        <w:t>8. PUŠU REKVIZĪTI UN PARAKSTI</w:t>
      </w:r>
    </w:p>
    <w:p w14:paraId="00000084">
      <w:pPr>
        <w:widowControl w:val="off"/>
        <w:spacing w:after="0" w:line="240" w:lineRule="auto"/>
        <w:ind w:firstLine="720"/>
        <w:rPr>
          <w:rFonts w:ascii="Times New Roman" w:cs="Times New Roman" w:eastAsia="Calibri" w:hAnsi="Times New Roman"/>
          <w:sz w:val="24"/>
          <w:szCs w:val="24"/>
        </w:rPr>
      </w:pPr>
    </w:p>
    <w:p w14:paraId="00000085">
      <w:pPr>
        <w:widowControl w:val="off"/>
        <w:spacing w:after="0" w:line="240" w:lineRule="auto"/>
        <w:ind w:firstLine="567"/>
        <w:rPr>
          <w:rFonts w:ascii="Times New Roman" w:cs="Times New Roman" w:eastAsia="Calibri" w:hAnsi="Times New Roman"/>
          <w:b/>
          <w:sz w:val="24"/>
          <w:szCs w:val="24"/>
        </w:rPr>
      </w:pPr>
      <w:r>
        <w:rPr>
          <w:rFonts w:ascii="Times New Roman" w:cs="Times New Roman" w:eastAsia="Calibri" w:hAnsi="Times New Roman"/>
          <w:b/>
          <w:i/>
          <w:sz w:val="24"/>
          <w:szCs w:val="24"/>
        </w:rPr>
        <w:t>Iznomātāja</w:t>
      </w:r>
      <w:r>
        <w:rPr>
          <w:rFonts w:ascii="Times New Roman" w:cs="Times New Roman" w:eastAsia="Calibri" w:hAnsi="Times New Roman"/>
          <w:b/>
          <w:sz w:val="24"/>
          <w:szCs w:val="24"/>
        </w:rPr>
        <w:t xml:space="preserve"> vārdā:</w:t>
      </w:r>
      <w:r>
        <w:rPr>
          <w:rFonts w:ascii="Times New Roman" w:cs="Times New Roman" w:eastAsia="Calibri" w:hAnsi="Times New Roman"/>
          <w:b/>
          <w:sz w:val="24"/>
          <w:szCs w:val="24"/>
        </w:rPr>
        <w:tab/>
      </w:r>
      <w:r>
        <w:rPr>
          <w:rFonts w:ascii="Times New Roman" w:cs="Times New Roman" w:eastAsia="Calibri" w:hAnsi="Times New Roman"/>
          <w:b/>
          <w:sz w:val="24"/>
          <w:szCs w:val="24"/>
        </w:rPr>
        <w:tab/>
      </w:r>
      <w:r>
        <w:rPr>
          <w:rFonts w:ascii="Times New Roman" w:cs="Times New Roman" w:eastAsia="Calibri" w:hAnsi="Times New Roman"/>
          <w:b/>
          <w:sz w:val="24"/>
          <w:szCs w:val="24"/>
        </w:rPr>
        <w:tab/>
      </w:r>
      <w:r>
        <w:rPr>
          <w:rFonts w:ascii="Times New Roman" w:cs="Times New Roman" w:eastAsia="Calibri" w:hAnsi="Times New Roman"/>
          <w:b/>
          <w:sz w:val="24"/>
          <w:szCs w:val="24"/>
        </w:rPr>
        <w:tab/>
      </w:r>
      <w:r>
        <w:rPr>
          <w:rFonts w:ascii="Times New Roman" w:cs="Times New Roman" w:eastAsia="Calibri" w:hAnsi="Times New Roman"/>
          <w:b/>
          <w:i/>
          <w:sz w:val="24"/>
          <w:szCs w:val="24"/>
        </w:rPr>
        <w:t>Nomnieka</w:t>
      </w:r>
      <w:r>
        <w:rPr>
          <w:rFonts w:ascii="Times New Roman" w:cs="Times New Roman" w:eastAsia="Calibri" w:hAnsi="Times New Roman"/>
          <w:b/>
          <w:sz w:val="24"/>
          <w:szCs w:val="24"/>
        </w:rPr>
        <w:t xml:space="preserve"> vārdā:</w:t>
      </w:r>
    </w:p>
    <w:tbl>
      <w:tblPr>
        <w:tblW w:w="10598" w:type="dxa"/>
        <w:tblLayout w:type="fixed"/>
        <w:tblLook w:val="01E0"/>
      </w:tblPr>
      <w:tblGrid>
        <w:gridCol w:w="4503"/>
        <w:gridCol w:w="6095"/>
      </w:tblGrid>
      <w:tr>
        <w:trPr>
          <w:trHeight w:val="2103"/>
        </w:trPr>
        <w:tc>
          <w:tcPr>
            <w:cnfStyle w:val="101000000000"/>
            <w:tcW w:w="4503" w:type="dxa"/>
          </w:tcPr>
          <w:p w14:paraId="00000086">
            <w:pPr>
              <w:widowControl w:val="off"/>
              <w:spacing w:after="0" w:line="240" w:lineRule="auto"/>
              <w:ind w:left="567"/>
              <w:rPr>
                <w:rFonts w:ascii="Times New Roman" w:cs="Times New Roman" w:eastAsia="Calibri" w:hAnsi="Times New Roman"/>
                <w:i/>
                <w:sz w:val="24"/>
                <w:szCs w:val="24"/>
              </w:rPr>
            </w:pPr>
            <w:r>
              <w:rPr>
                <w:rFonts w:ascii="Times New Roman" w:cs="Times New Roman" w:eastAsia="Calibri" w:hAnsi="Times New Roman"/>
                <w:i/>
                <w:sz w:val="24"/>
                <w:szCs w:val="24"/>
              </w:rPr>
              <w:t>(Norādīt nosaukumu)</w:t>
            </w:r>
          </w:p>
          <w:p w14:paraId="00000087">
            <w:pPr>
              <w:widowControl w:val="off"/>
              <w:spacing w:after="0" w:line="240" w:lineRule="auto"/>
              <w:ind w:left="567"/>
              <w:rPr>
                <w:rFonts w:ascii="Times New Roman" w:cs="Times New Roman" w:eastAsia="Calibri" w:hAnsi="Times New Roman"/>
                <w:sz w:val="24"/>
                <w:szCs w:val="24"/>
              </w:rPr>
            </w:pPr>
            <w:r>
              <w:rPr>
                <w:rFonts w:ascii="Times New Roman" w:cs="Times New Roman" w:eastAsia="Calibri" w:hAnsi="Times New Roman"/>
                <w:sz w:val="24"/>
                <w:szCs w:val="24"/>
              </w:rPr>
              <w:t>(</w:t>
            </w:r>
            <w:r>
              <w:rPr>
                <w:rFonts w:ascii="Times New Roman" w:cs="Times New Roman" w:eastAsia="Calibri" w:hAnsi="Times New Roman"/>
                <w:i/>
                <w:sz w:val="24"/>
                <w:szCs w:val="24"/>
              </w:rPr>
              <w:t>Norādīt juridisko adresi</w:t>
            </w:r>
            <w:r>
              <w:rPr>
                <w:rFonts w:ascii="Times New Roman" w:cs="Times New Roman" w:eastAsia="Calibri" w:hAnsi="Times New Roman"/>
                <w:sz w:val="24"/>
                <w:szCs w:val="24"/>
              </w:rPr>
              <w:t xml:space="preserve">) </w:t>
            </w:r>
          </w:p>
          <w:p w14:paraId="00000088">
            <w:pPr>
              <w:widowControl w:val="off"/>
              <w:spacing w:after="0" w:line="240" w:lineRule="auto"/>
              <w:ind w:left="567"/>
              <w:rPr>
                <w:rFonts w:ascii="Times New Roman" w:cs="Times New Roman" w:eastAsia="Calibri" w:hAnsi="Times New Roman"/>
                <w:sz w:val="24"/>
                <w:szCs w:val="24"/>
              </w:rPr>
            </w:pPr>
            <w:r>
              <w:rPr>
                <w:rFonts w:ascii="Times New Roman" w:cs="Times New Roman" w:eastAsia="Calibri" w:hAnsi="Times New Roman"/>
                <w:sz w:val="24"/>
                <w:szCs w:val="24"/>
              </w:rPr>
              <w:t>Reģistrācijas Nr._____________</w:t>
            </w:r>
            <w:r>
              <w:rPr>
                <w:rFonts w:ascii="Times New Roman" w:cs="Times New Roman" w:eastAsia="Calibri" w:hAnsi="Times New Roman"/>
                <w:sz w:val="24"/>
                <w:szCs w:val="24"/>
              </w:rPr>
              <w:br w:type="textWrapping"/>
            </w:r>
            <w:r>
              <w:rPr>
                <w:rFonts w:ascii="Times New Roman" w:cs="Times New Roman" w:eastAsia="Calibri" w:hAnsi="Times New Roman"/>
                <w:sz w:val="24"/>
                <w:szCs w:val="24"/>
              </w:rPr>
              <w:t xml:space="preserve">Banka: </w:t>
            </w:r>
          </w:p>
          <w:p w14:paraId="00000089">
            <w:pPr>
              <w:widowControl w:val="off"/>
              <w:spacing w:after="0" w:line="240" w:lineRule="auto"/>
              <w:ind w:left="567"/>
              <w:rPr>
                <w:rFonts w:ascii="Times New Roman" w:cs="Times New Roman" w:eastAsia="Calibri" w:hAnsi="Times New Roman"/>
                <w:sz w:val="24"/>
                <w:szCs w:val="24"/>
              </w:rPr>
            </w:pPr>
            <w:r>
              <w:rPr>
                <w:rFonts w:ascii="Times New Roman" w:cs="Times New Roman" w:eastAsia="Calibri" w:hAnsi="Times New Roman"/>
                <w:sz w:val="24"/>
                <w:szCs w:val="24"/>
              </w:rPr>
              <w:t xml:space="preserve">Kods: </w:t>
            </w:r>
          </w:p>
          <w:p w14:paraId="0000008A">
            <w:pPr>
              <w:widowControl w:val="off"/>
              <w:spacing w:after="0" w:line="240" w:lineRule="auto"/>
              <w:ind w:left="567"/>
              <w:rPr>
                <w:rFonts w:ascii="Times New Roman" w:cs="Times New Roman" w:eastAsia="Calibri" w:hAnsi="Times New Roman"/>
                <w:sz w:val="24"/>
                <w:szCs w:val="24"/>
              </w:rPr>
            </w:pPr>
            <w:r>
              <w:rPr>
                <w:rFonts w:ascii="Times New Roman" w:cs="Times New Roman" w:eastAsia="Calibri" w:hAnsi="Times New Roman"/>
                <w:sz w:val="24"/>
                <w:szCs w:val="24"/>
              </w:rPr>
              <w:t>Konts: _________________</w:t>
            </w:r>
          </w:p>
          <w:p w14:paraId="0000008B">
            <w:pPr>
              <w:widowControl w:val="off"/>
              <w:spacing w:after="0" w:line="240" w:lineRule="auto"/>
              <w:ind w:left="567"/>
              <w:rPr>
                <w:rFonts w:ascii="Times New Roman" w:cs="Times New Roman" w:eastAsia="Calibri" w:hAnsi="Times New Roman"/>
                <w:sz w:val="24"/>
                <w:szCs w:val="24"/>
              </w:rPr>
            </w:pPr>
            <w:r>
              <w:rPr>
                <w:rFonts w:ascii="Times New Roman" w:cs="Times New Roman" w:eastAsia="Calibri" w:hAnsi="Times New Roman"/>
                <w:sz w:val="24"/>
                <w:szCs w:val="24"/>
              </w:rPr>
              <w:t>e-pasts: __________</w:t>
            </w:r>
            <w:r>
              <w:rPr>
                <w:rFonts w:ascii="Times New Roman" w:cs="Times New Roman" w:eastAsia="Calibri" w:hAnsi="Times New Roman"/>
                <w:i/>
                <w:sz w:val="24"/>
                <w:szCs w:val="24"/>
              </w:rPr>
              <w:t>(obligāti norādīt)</w:t>
            </w:r>
          </w:p>
          <w:p w14:paraId="0000008C">
            <w:pPr>
              <w:widowControl w:val="off"/>
              <w:spacing w:after="0" w:line="240" w:lineRule="auto"/>
              <w:ind w:left="567"/>
              <w:rPr>
                <w:rFonts w:ascii="Times New Roman" w:cs="Times New Roman" w:eastAsia="Calibri" w:hAnsi="Times New Roman"/>
                <w:sz w:val="24"/>
                <w:szCs w:val="24"/>
              </w:rPr>
            </w:pPr>
            <w:r>
              <w:rPr>
                <w:rFonts w:ascii="Times New Roman" w:cs="Times New Roman" w:eastAsia="Calibri" w:hAnsi="Times New Roman"/>
                <w:sz w:val="24"/>
                <w:szCs w:val="24"/>
              </w:rPr>
              <w:t>tel. Nr.: __________</w:t>
            </w:r>
            <w:r>
              <w:rPr>
                <w:rFonts w:ascii="Times New Roman" w:cs="Times New Roman" w:eastAsia="Calibri" w:hAnsi="Times New Roman"/>
                <w:i/>
                <w:sz w:val="24"/>
                <w:szCs w:val="24"/>
              </w:rPr>
              <w:t>(obligāti norādīt)</w:t>
            </w:r>
          </w:p>
        </w:tc>
        <w:tc>
          <w:tcPr>
            <w:cnfStyle w:val="100100000000"/>
            <w:tcW w:w="6095" w:type="dxa"/>
          </w:tcPr>
          <w:p w14:paraId="0000008D">
            <w:pPr>
              <w:widowControl w:val="off"/>
              <w:spacing w:after="0" w:line="240" w:lineRule="auto"/>
              <w:ind w:firstLine="459"/>
              <w:rPr>
                <w:rFonts w:ascii="Times New Roman" w:cs="Times New Roman" w:eastAsia="Calibri" w:hAnsi="Times New Roman"/>
                <w:sz w:val="24"/>
                <w:szCs w:val="24"/>
              </w:rPr>
            </w:pPr>
            <w:r>
              <w:rPr>
                <w:rFonts w:ascii="Times New Roman" w:cs="Times New Roman" w:eastAsia="Calibri" w:hAnsi="Times New Roman"/>
                <w:i/>
                <w:sz w:val="24"/>
                <w:szCs w:val="24"/>
              </w:rPr>
              <w:t>(Norādīt nosaukumu vai vārdu, uzvārdu)</w:t>
            </w:r>
          </w:p>
          <w:p w14:paraId="0000008E">
            <w:pPr>
              <w:widowControl w:val="off"/>
              <w:spacing w:after="0" w:line="240" w:lineRule="auto"/>
              <w:ind w:firstLine="459"/>
              <w:rPr>
                <w:rFonts w:ascii="Times New Roman" w:cs="Times New Roman" w:eastAsia="Calibri" w:hAnsi="Times New Roman"/>
                <w:sz w:val="24"/>
                <w:szCs w:val="24"/>
              </w:rPr>
            </w:pPr>
            <w:r>
              <w:rPr>
                <w:rFonts w:ascii="Times New Roman" w:cs="Times New Roman" w:eastAsia="Calibri" w:hAnsi="Times New Roman"/>
                <w:sz w:val="24"/>
                <w:szCs w:val="24"/>
              </w:rPr>
              <w:t>(</w:t>
            </w:r>
            <w:r>
              <w:rPr>
                <w:rFonts w:ascii="Times New Roman" w:cs="Times New Roman" w:eastAsia="Calibri" w:hAnsi="Times New Roman"/>
                <w:i/>
                <w:sz w:val="24"/>
                <w:szCs w:val="24"/>
              </w:rPr>
              <w:t>Norādīt juridisko adresi vai deklarēto adresi</w:t>
            </w:r>
            <w:r>
              <w:rPr>
                <w:rFonts w:ascii="Times New Roman" w:cs="Times New Roman" w:eastAsia="Calibri" w:hAnsi="Times New Roman"/>
                <w:sz w:val="24"/>
                <w:szCs w:val="24"/>
              </w:rPr>
              <w:t>)</w:t>
            </w:r>
          </w:p>
          <w:p w14:paraId="0000008F">
            <w:pPr>
              <w:widowControl w:val="off"/>
              <w:spacing w:after="0" w:line="240" w:lineRule="auto"/>
              <w:ind w:firstLine="459"/>
              <w:rPr>
                <w:rFonts w:ascii="Times New Roman" w:cs="Times New Roman" w:eastAsia="Calibri" w:hAnsi="Times New Roman"/>
                <w:sz w:val="24"/>
                <w:szCs w:val="24"/>
              </w:rPr>
            </w:pPr>
            <w:r>
              <w:rPr>
                <w:rFonts w:ascii="Times New Roman" w:cs="Times New Roman" w:eastAsia="Calibri" w:hAnsi="Times New Roman"/>
                <w:sz w:val="24"/>
                <w:szCs w:val="24"/>
              </w:rPr>
              <w:t>Reģistrācijas Nr./Personas kods _______________</w:t>
            </w:r>
          </w:p>
          <w:p w14:paraId="00000090">
            <w:pPr>
              <w:widowControl w:val="off"/>
              <w:spacing w:after="0" w:line="240" w:lineRule="auto"/>
              <w:ind w:firstLine="459"/>
              <w:rPr>
                <w:rFonts w:ascii="Times New Roman" w:cs="Times New Roman" w:eastAsia="Calibri" w:hAnsi="Times New Roman"/>
                <w:sz w:val="24"/>
                <w:szCs w:val="24"/>
              </w:rPr>
            </w:pPr>
            <w:r>
              <w:rPr>
                <w:rFonts w:ascii="Times New Roman" w:cs="Times New Roman" w:eastAsia="Calibri" w:hAnsi="Times New Roman"/>
                <w:sz w:val="24"/>
                <w:szCs w:val="24"/>
              </w:rPr>
              <w:t>Banka: _________________________</w:t>
            </w:r>
          </w:p>
          <w:p w14:paraId="00000091">
            <w:pPr>
              <w:widowControl w:val="off"/>
              <w:spacing w:after="0" w:line="240" w:lineRule="auto"/>
              <w:ind w:firstLine="459"/>
              <w:rPr>
                <w:rFonts w:ascii="Times New Roman" w:cs="Times New Roman" w:eastAsia="Calibri" w:hAnsi="Times New Roman"/>
                <w:sz w:val="24"/>
                <w:szCs w:val="24"/>
              </w:rPr>
            </w:pPr>
            <w:r>
              <w:rPr>
                <w:rFonts w:ascii="Times New Roman" w:cs="Times New Roman" w:eastAsia="Calibri" w:hAnsi="Times New Roman"/>
                <w:sz w:val="24"/>
                <w:szCs w:val="24"/>
              </w:rPr>
              <w:t>Kods: ________________________</w:t>
            </w:r>
          </w:p>
          <w:p w14:paraId="00000092">
            <w:pPr>
              <w:widowControl w:val="off"/>
              <w:spacing w:after="0" w:line="240" w:lineRule="auto"/>
              <w:ind w:firstLine="459"/>
              <w:rPr>
                <w:rFonts w:ascii="Times New Roman" w:cs="Times New Roman" w:eastAsia="Calibri" w:hAnsi="Times New Roman"/>
                <w:sz w:val="24"/>
                <w:szCs w:val="24"/>
              </w:rPr>
            </w:pPr>
            <w:r>
              <w:rPr>
                <w:rFonts w:ascii="Times New Roman" w:cs="Times New Roman" w:eastAsia="Calibri" w:hAnsi="Times New Roman"/>
                <w:sz w:val="24"/>
                <w:szCs w:val="24"/>
              </w:rPr>
              <w:t>Konts: ________________________</w:t>
            </w:r>
          </w:p>
          <w:p w14:paraId="00000093">
            <w:pPr>
              <w:widowControl w:val="off"/>
              <w:spacing w:after="0" w:line="240" w:lineRule="auto"/>
              <w:ind w:firstLine="459"/>
              <w:rPr>
                <w:rFonts w:ascii="Times New Roman" w:cs="Times New Roman" w:eastAsia="Calibri" w:hAnsi="Times New Roman"/>
                <w:sz w:val="24"/>
                <w:szCs w:val="24"/>
              </w:rPr>
            </w:pPr>
            <w:r>
              <w:rPr>
                <w:rFonts w:ascii="Times New Roman" w:cs="Times New Roman" w:eastAsia="Calibri" w:hAnsi="Times New Roman"/>
                <w:sz w:val="24"/>
                <w:szCs w:val="24"/>
              </w:rPr>
              <w:t xml:space="preserve">e-pasts: __________ </w:t>
            </w:r>
            <w:r>
              <w:rPr>
                <w:rFonts w:ascii="Times New Roman" w:cs="Times New Roman" w:eastAsia="Calibri" w:hAnsi="Times New Roman"/>
                <w:i/>
                <w:sz w:val="24"/>
                <w:szCs w:val="24"/>
              </w:rPr>
              <w:t>(obligāti norādīt)</w:t>
            </w:r>
          </w:p>
          <w:p w14:paraId="00000094">
            <w:pPr>
              <w:widowControl w:val="off"/>
              <w:spacing w:after="0" w:line="240" w:lineRule="auto"/>
              <w:ind w:firstLine="459"/>
              <w:rPr>
                <w:rFonts w:ascii="Times New Roman" w:cs="Times New Roman" w:eastAsia="Calibri" w:hAnsi="Times New Roman"/>
                <w:sz w:val="24"/>
                <w:szCs w:val="24"/>
              </w:rPr>
            </w:pPr>
            <w:r>
              <w:rPr>
                <w:rFonts w:ascii="Times New Roman" w:cs="Times New Roman" w:eastAsia="Calibri" w:hAnsi="Times New Roman"/>
                <w:sz w:val="24"/>
                <w:szCs w:val="24"/>
              </w:rPr>
              <w:t>tel. Nr.: __________</w:t>
            </w:r>
            <w:r>
              <w:rPr>
                <w:rFonts w:ascii="Times New Roman" w:cs="Times New Roman" w:eastAsia="Calibri" w:hAnsi="Times New Roman"/>
                <w:i/>
                <w:sz w:val="24"/>
                <w:szCs w:val="24"/>
              </w:rPr>
              <w:t>(obligāti norādīt)</w:t>
            </w:r>
          </w:p>
        </w:tc>
      </w:tr>
    </w:tbl>
    <w:p w14:paraId="00000095">
      <w:pPr>
        <w:widowControl w:val="off"/>
        <w:spacing w:after="0" w:line="240" w:lineRule="auto"/>
        <w:ind w:firstLine="720"/>
        <w:rPr>
          <w:rFonts w:ascii="Times New Roman" w:cs="Times New Roman" w:eastAsia="Calibri" w:hAnsi="Times New Roman"/>
          <w:sz w:val="24"/>
          <w:szCs w:val="24"/>
        </w:rPr>
      </w:pPr>
    </w:p>
    <w:p w14:paraId="00000096">
      <w:pPr>
        <w:widowControl w:val="off"/>
        <w:spacing w:after="0" w:line="240" w:lineRule="auto"/>
        <w:ind w:firstLine="720"/>
        <w:rPr>
          <w:rFonts w:ascii="Times New Roman" w:cs="Times New Roman" w:eastAsia="Calibri" w:hAnsi="Times New Roman"/>
          <w:sz w:val="24"/>
          <w:szCs w:val="24"/>
        </w:rPr>
      </w:pPr>
    </w:p>
    <w:p w14:paraId="00000097">
      <w:pPr>
        <w:widowControl w:val="off"/>
        <w:spacing w:after="0" w:line="240" w:lineRule="auto"/>
        <w:ind w:firstLine="720"/>
        <w:rPr>
          <w:rFonts w:ascii="Times New Roman" w:cs="Times New Roman" w:eastAsia="Calibri" w:hAnsi="Times New Roman"/>
          <w:sz w:val="24"/>
          <w:szCs w:val="24"/>
        </w:rPr>
      </w:pPr>
      <w:r>
        <w:rPr>
          <w:rFonts w:ascii="Times New Roman" w:cs="Times New Roman" w:eastAsia="Calibri" w:hAnsi="Times New Roman"/>
          <w:sz w:val="24"/>
          <w:szCs w:val="24"/>
        </w:rPr>
        <w:t>_________________________             ________________________</w:t>
      </w:r>
      <w:r>
        <w:rPr>
          <w:rFonts w:ascii="Times New Roman" w:cs="Times New Roman" w:eastAsia="Calibri" w:hAnsi="Times New Roman"/>
          <w:sz w:val="24"/>
          <w:szCs w:val="24"/>
        </w:rPr>
        <w:tab/>
      </w:r>
    </w:p>
    <w:p w14:paraId="00000098">
      <w:pPr>
        <w:widowControl w:val="off"/>
        <w:spacing w:after="0" w:line="240" w:lineRule="auto"/>
        <w:ind w:left="4365" w:hanging="3645"/>
        <w:rPr>
          <w:rFonts w:ascii="Times New Roman" w:cs="Times New Roman" w:eastAsia="Calibri" w:hAnsi="Times New Roman"/>
          <w:i/>
          <w:sz w:val="24"/>
          <w:szCs w:val="24"/>
        </w:rPr>
      </w:pPr>
      <w:r>
        <w:rPr>
          <w:rFonts w:ascii="Times New Roman" w:cs="Times New Roman" w:eastAsia="Calibri" w:hAnsi="Times New Roman"/>
          <w:i/>
          <w:sz w:val="24"/>
          <w:szCs w:val="24"/>
        </w:rPr>
        <w:t>(Norādīt amatu un vārdu, uzvārdu)</w:t>
      </w:r>
      <w:r>
        <w:rPr>
          <w:rFonts w:ascii="Times New Roman" w:cs="Times New Roman" w:eastAsia="Calibri" w:hAnsi="Times New Roman"/>
          <w:sz w:val="24"/>
          <w:szCs w:val="24"/>
        </w:rPr>
        <w:tab/>
      </w:r>
      <w:r>
        <w:rPr>
          <w:rFonts w:ascii="Times New Roman" w:cs="Times New Roman" w:eastAsia="Calibri" w:hAnsi="Times New Roman"/>
          <w:i/>
          <w:sz w:val="24"/>
          <w:szCs w:val="24"/>
        </w:rPr>
        <w:t>(Norādīt amatu (juridiskas personas gadījumā),     vārdu,  uzvārdu)</w:t>
      </w:r>
    </w:p>
    <w:p w14:paraId="00000099"/>
    <w:sectPr>
      <w:pgSz w:w="11906" w:h="16838"/>
      <w:pgMar w:top="1440" w:right="1440" w:bottom="1440" w:left="144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00000000" w:usb1="00000000"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00000000" w:usb1="00000000"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2"/>
      <w:numFmt w:val="decimal"/>
      <w:lvlText w:val="%1."/>
      <w:lvlJc w:val="left"/>
      <w:pPr>
        <w:ind w:left="360" w:hanging="360"/>
      </w:pPr>
      <w:rPr>
        <w:rFonts w:hint="default"/>
      </w:rPr>
    </w:lvl>
    <w:lvl w:ilvl="1" w:tentative="0">
      <w:start w:val="1"/>
      <w:numFmt w:val="decimal"/>
      <w:lvlText w:val="%1.%2."/>
      <w:lvlJc w:val="left"/>
      <w:pPr>
        <w:ind w:left="928" w:hanging="360"/>
      </w:pPr>
      <w:rPr>
        <w:rFonts w:hint="default"/>
      </w:rPr>
    </w:lvl>
    <w:lvl w:ilvl="2" w:tentative="0">
      <w:start w:val="1"/>
      <w:numFmt w:val="decimal"/>
      <w:lvlText w:val="%1.%2.%3."/>
      <w:lvlJc w:val="left"/>
      <w:pPr>
        <w:ind w:left="1288"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
    <w:multiLevelType w:val="multilevel"/>
    <w:lvl w:ilvl="0" w:tentative="0">
      <w:start w:val="5"/>
      <w:numFmt w:val="decimal"/>
      <w:lvlText w:val="%1."/>
      <w:lvlJc w:val="left"/>
      <w:pPr>
        <w:ind w:left="360" w:hanging="360"/>
      </w:pPr>
      <w:rPr>
        <w:rFonts w:hint="default"/>
      </w:rPr>
    </w:lvl>
    <w:lvl w:ilvl="1" w:tentative="0">
      <w:start w:val="1"/>
      <w:numFmt w:val="decimal"/>
      <w:lvlText w:val="%1.%2."/>
      <w:lvlJc w:val="left"/>
      <w:pPr>
        <w:ind w:left="720" w:hanging="360"/>
      </w:pPr>
      <w:rPr>
        <w:rFonts w:hint="default"/>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2880" w:hanging="1080"/>
      </w:pPr>
      <w:rPr>
        <w:rFonts w:hint="default"/>
      </w:rPr>
    </w:lvl>
    <w:lvl w:ilvl="6" w:tentative="0">
      <w:start w:val="1"/>
      <w:numFmt w:val="decimal"/>
      <w:lvlText w:val="%1.%2.%3.%4.%5.%6.%7."/>
      <w:lvlJc w:val="left"/>
      <w:pPr>
        <w:ind w:left="3600" w:hanging="1440"/>
      </w:pPr>
      <w:rPr>
        <w:rFonts w:hint="default"/>
      </w:rPr>
    </w:lvl>
    <w:lvl w:ilvl="7" w:tentative="0">
      <w:start w:val="1"/>
      <w:numFmt w:val="decimal"/>
      <w:lvlText w:val="%1.%2.%3.%4.%5.%6.%7.%8."/>
      <w:lvlJc w:val="left"/>
      <w:pPr>
        <w:ind w:left="3960" w:hanging="1440"/>
      </w:pPr>
      <w:rPr>
        <w:rFonts w:hint="default"/>
      </w:rPr>
    </w:lvl>
    <w:lvl w:ilvl="8" w:tentative="0">
      <w:start w:val="1"/>
      <w:numFmt w:val="decimal"/>
      <w:lvlText w:val="%1.%2.%3.%4.%5.%6.%7.%8.%9."/>
      <w:lvlJc w:val="left"/>
      <w:pPr>
        <w:ind w:left="4680" w:hanging="1800"/>
      </w:pPr>
      <w:rPr>
        <w:rFonts w:hint="default"/>
      </w:rPr>
    </w:lvl>
  </w:abstractNum>
  <w:abstractNum w:abstractNumId="2">
    <w:multiLevelType w:val="multilevel"/>
    <w:lvl w:ilvl="0" w:tentative="0">
      <w:start w:val="1"/>
      <w:numFmt w:val="decimal"/>
      <w:lvlText w:val="%1."/>
      <w:lvlJc w:val="left"/>
      <w:pPr>
        <w:ind w:left="720" w:hanging="360"/>
      </w:pPr>
      <w:rPr>
        <w:rFonts w:cs="Times New Roman" w:hint="default"/>
      </w:rPr>
    </w:lvl>
    <w:lvl w:ilvl="1" w:tentative="0">
      <w:start w:val="1"/>
      <w:numFmt w:val="decimal"/>
      <w:isLgl w:val="on"/>
      <w:lvlText w:val="%1.%2."/>
      <w:lvlJc w:val="left"/>
      <w:pPr>
        <w:ind w:left="720" w:hanging="360"/>
      </w:pPr>
      <w:rPr>
        <w:rFonts w:cs="Times New Roman" w:hint="default"/>
      </w:rPr>
    </w:lvl>
    <w:lvl w:ilvl="2" w:tentative="0">
      <w:start w:val="1"/>
      <w:numFmt w:val="decimal"/>
      <w:isLgl w:val="on"/>
      <w:lvlText w:val="%1.%2.%3."/>
      <w:lvlJc w:val="left"/>
      <w:pPr>
        <w:ind w:left="720" w:hanging="720"/>
      </w:pPr>
      <w:rPr>
        <w:rFonts w:cs="Times New Roman" w:hint="default"/>
      </w:rPr>
    </w:lvl>
    <w:lvl w:ilvl="3" w:tentative="0">
      <w:start w:val="1"/>
      <w:numFmt w:val="decimal"/>
      <w:isLgl w:val="on"/>
      <w:lvlText w:val="%1.%2.%3.%4."/>
      <w:lvlJc w:val="left"/>
      <w:pPr>
        <w:ind w:left="1080" w:hanging="720"/>
      </w:pPr>
      <w:rPr>
        <w:rFonts w:cs="Times New Roman" w:hint="default"/>
      </w:rPr>
    </w:lvl>
    <w:lvl w:ilvl="4" w:tentative="0">
      <w:start w:val="1"/>
      <w:numFmt w:val="decimal"/>
      <w:isLgl w:val="on"/>
      <w:lvlText w:val="%1.%2.%3.%4.%5."/>
      <w:lvlJc w:val="left"/>
      <w:pPr>
        <w:ind w:left="1440" w:hanging="1080"/>
      </w:pPr>
      <w:rPr>
        <w:rFonts w:cs="Times New Roman" w:hint="default"/>
      </w:rPr>
    </w:lvl>
    <w:lvl w:ilvl="5" w:tentative="0">
      <w:start w:val="1"/>
      <w:numFmt w:val="decimal"/>
      <w:isLgl w:val="on"/>
      <w:lvlText w:val="%1.%2.%3.%4.%5.%6."/>
      <w:lvlJc w:val="left"/>
      <w:pPr>
        <w:ind w:left="1440" w:hanging="1080"/>
      </w:pPr>
      <w:rPr>
        <w:rFonts w:cs="Times New Roman" w:hint="default"/>
      </w:rPr>
    </w:lvl>
    <w:lvl w:ilvl="6" w:tentative="0">
      <w:start w:val="1"/>
      <w:numFmt w:val="decimal"/>
      <w:isLgl w:val="on"/>
      <w:lvlText w:val="%1.%2.%3.%4.%5.%6.%7."/>
      <w:lvlJc w:val="left"/>
      <w:pPr>
        <w:ind w:left="1800" w:hanging="1440"/>
      </w:pPr>
      <w:rPr>
        <w:rFonts w:cs="Times New Roman" w:hint="default"/>
      </w:rPr>
    </w:lvl>
    <w:lvl w:ilvl="7" w:tentative="0">
      <w:start w:val="1"/>
      <w:numFmt w:val="decimal"/>
      <w:isLgl w:val="on"/>
      <w:lvlText w:val="%1.%2.%3.%4.%5.%6.%7.%8."/>
      <w:lvlJc w:val="left"/>
      <w:pPr>
        <w:ind w:left="1800" w:hanging="1440"/>
      </w:pPr>
      <w:rPr>
        <w:rFonts w:cs="Times New Roman" w:hint="default"/>
      </w:rPr>
    </w:lvl>
    <w:lvl w:ilvl="8" w:tentative="0">
      <w:start w:val="1"/>
      <w:numFmt w:val="decimal"/>
      <w:isLgl w:val="on"/>
      <w:lvlText w:val="%1.%2.%3.%4.%5.%6.%7.%8.%9."/>
      <w:lvlJc w:val="left"/>
      <w:pPr>
        <w:ind w:left="2160" w:hanging="1800"/>
      </w:pPr>
      <w:rPr>
        <w:rFonts w:cs="Times New Roman" w:hint="default"/>
      </w:rPr>
    </w:lvl>
  </w:abstractNum>
  <w:abstractNum w:abstractNumId="3">
    <w:multiLevelType w:val="multilevel"/>
    <w:lvl w:ilvl="0" w:tentative="0">
      <w:start w:val="4"/>
      <w:numFmt w:val="decimal"/>
      <w:lvlText w:val="%1."/>
      <w:lvlJc w:val="left"/>
      <w:pPr>
        <w:ind w:left="360" w:hanging="360"/>
      </w:pPr>
      <w:rPr>
        <w:rFonts w:hint="default"/>
      </w:rPr>
    </w:lvl>
    <w:lvl w:ilvl="1" w:tentative="0">
      <w:start w:val="1"/>
      <w:numFmt w:val="decimal"/>
      <w:lvlText w:val="%1.%2."/>
      <w:lvlJc w:val="left"/>
      <w:pPr>
        <w:ind w:left="360" w:hanging="360"/>
      </w:pPr>
      <w:rPr>
        <w:rFonts w:hint="default"/>
        <w:sz w:val="24"/>
        <w:szCs w:val="24"/>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4">
    <w:multiLevelType w:val="multilevel"/>
    <w:lvl w:ilvl="0" w:tentative="0">
      <w:start w:val="6"/>
      <w:numFmt w:val="decimal"/>
      <w:lvlText w:val="%1."/>
      <w:lvlJc w:val="left"/>
      <w:pPr>
        <w:ind w:left="360" w:hanging="360"/>
      </w:pPr>
      <w:rPr>
        <w:rFonts w:hint="default"/>
        <w:b w:val="off"/>
      </w:rPr>
    </w:lvl>
    <w:lvl w:ilvl="1" w:tentative="0">
      <w:start w:val="1"/>
      <w:numFmt w:val="decimal"/>
      <w:lvlText w:val="%1.%2."/>
      <w:lvlJc w:val="left"/>
      <w:pPr>
        <w:ind w:left="786" w:hanging="360"/>
      </w:pPr>
      <w:rPr>
        <w:rFonts w:hint="default"/>
      </w:rPr>
    </w:lvl>
    <w:lvl w:ilvl="2" w:tentative="0">
      <w:start w:val="1"/>
      <w:numFmt w:val="decimal"/>
      <w:lvlText w:val="%1.%2.%3."/>
      <w:lvlJc w:val="left"/>
      <w:pPr>
        <w:ind w:left="1572" w:hanging="720"/>
      </w:pPr>
      <w:rPr>
        <w:rFonts w:hint="default"/>
      </w:rPr>
    </w:lvl>
    <w:lvl w:ilvl="3" w:tentative="0">
      <w:start w:val="1"/>
      <w:numFmt w:val="decimal"/>
      <w:lvlText w:val="%1.%2.%3.%4."/>
      <w:lvlJc w:val="left"/>
      <w:pPr>
        <w:ind w:left="1998" w:hanging="720"/>
      </w:pPr>
      <w:rPr>
        <w:rFonts w:hint="default"/>
      </w:rPr>
    </w:lvl>
    <w:lvl w:ilvl="4" w:tentative="0">
      <w:start w:val="1"/>
      <w:numFmt w:val="decimal"/>
      <w:lvlText w:val="%1.%2.%3.%4.%5."/>
      <w:lvlJc w:val="left"/>
      <w:pPr>
        <w:ind w:left="2784" w:hanging="1080"/>
      </w:pPr>
      <w:rPr>
        <w:rFonts w:hint="default"/>
      </w:rPr>
    </w:lvl>
    <w:lvl w:ilvl="5" w:tentative="0">
      <w:start w:val="1"/>
      <w:numFmt w:val="decimal"/>
      <w:lvlText w:val="%1.%2.%3.%4.%5.%6."/>
      <w:lvlJc w:val="left"/>
      <w:pPr>
        <w:ind w:left="3210" w:hanging="1080"/>
      </w:pPr>
      <w:rPr>
        <w:rFonts w:hint="default"/>
      </w:rPr>
    </w:lvl>
    <w:lvl w:ilvl="6" w:tentative="0">
      <w:start w:val="1"/>
      <w:numFmt w:val="decimal"/>
      <w:lvlText w:val="%1.%2.%3.%4.%5.%6.%7."/>
      <w:lvlJc w:val="left"/>
      <w:pPr>
        <w:ind w:left="3996" w:hanging="1440"/>
      </w:pPr>
      <w:rPr>
        <w:rFonts w:hint="default"/>
      </w:rPr>
    </w:lvl>
    <w:lvl w:ilvl="7" w:tentative="0">
      <w:start w:val="1"/>
      <w:numFmt w:val="decimal"/>
      <w:lvlText w:val="%1.%2.%3.%4.%5.%6.%7.%8."/>
      <w:lvlJc w:val="left"/>
      <w:pPr>
        <w:ind w:left="4422" w:hanging="1440"/>
      </w:pPr>
      <w:rPr>
        <w:rFonts w:hint="default"/>
      </w:rPr>
    </w:lvl>
    <w:lvl w:ilvl="8" w:tentative="0">
      <w:start w:val="1"/>
      <w:numFmt w:val="decimal"/>
      <w:lvlText w:val="%1.%2.%3.%4.%5.%6.%7.%8.%9."/>
      <w:lvlJc w:val="left"/>
      <w:pPr>
        <w:ind w:left="5208" w:hanging="1800"/>
      </w:pPr>
      <w:rPr>
        <w:rFonts w:hint="default"/>
      </w:rPr>
    </w:lvl>
  </w:abstractNum>
  <w:abstractNum w:abstractNumId="5">
    <w:multiLevelType w:val="multilevel"/>
    <w:lvl w:ilvl="0" w:tentative="0">
      <w:start w:val="3"/>
      <w:numFmt w:val="decimal"/>
      <w:lvlText w:val="%1."/>
      <w:lvlJc w:val="left"/>
      <w:pPr>
        <w:ind w:left="360" w:hanging="360"/>
      </w:pPr>
      <w:rPr>
        <w:rFonts w:hint="default"/>
        <w:color w:val="000000"/>
      </w:rPr>
    </w:lvl>
    <w:lvl w:ilvl="1" w:tentative="0">
      <w:start w:val="1"/>
      <w:numFmt w:val="decimal"/>
      <w:lvlText w:val="%1.%2."/>
      <w:lvlJc w:val="left"/>
      <w:pPr>
        <w:ind w:left="720" w:hanging="360"/>
      </w:pPr>
      <w:rPr>
        <w:rFonts w:hint="default"/>
        <w:color w:val="000000"/>
      </w:rPr>
    </w:lvl>
    <w:lvl w:ilvl="2" w:tentative="0">
      <w:start w:val="1"/>
      <w:numFmt w:val="decimal"/>
      <w:lvlText w:val="%1.%2.%3."/>
      <w:lvlJc w:val="left"/>
      <w:pPr>
        <w:ind w:left="1440" w:hanging="720"/>
      </w:pPr>
      <w:rPr>
        <w:rFonts w:hint="default"/>
        <w:i w:val="off"/>
        <w:color w:val="000000"/>
      </w:rPr>
    </w:lvl>
    <w:lvl w:ilvl="3" w:tentative="0">
      <w:start w:val="1"/>
      <w:numFmt w:val="decimal"/>
      <w:lvlText w:val="%1.%2.%3.%4."/>
      <w:lvlJc w:val="left"/>
      <w:pPr>
        <w:ind w:left="1800" w:hanging="720"/>
      </w:pPr>
      <w:rPr>
        <w:rFonts w:hint="default"/>
        <w:color w:val="000000"/>
      </w:rPr>
    </w:lvl>
    <w:lvl w:ilvl="4" w:tentative="0">
      <w:start w:val="1"/>
      <w:numFmt w:val="decimal"/>
      <w:lvlText w:val="%1.%2.%3.%4.%5."/>
      <w:lvlJc w:val="left"/>
      <w:pPr>
        <w:ind w:left="2520" w:hanging="1080"/>
      </w:pPr>
      <w:rPr>
        <w:rFonts w:hint="default"/>
        <w:color w:val="000000"/>
      </w:rPr>
    </w:lvl>
    <w:lvl w:ilvl="5" w:tentative="0">
      <w:start w:val="1"/>
      <w:numFmt w:val="decimal"/>
      <w:lvlText w:val="%1.%2.%3.%4.%5.%6."/>
      <w:lvlJc w:val="left"/>
      <w:pPr>
        <w:ind w:left="2880" w:hanging="1080"/>
      </w:pPr>
      <w:rPr>
        <w:rFonts w:hint="default"/>
        <w:color w:val="000000"/>
      </w:rPr>
    </w:lvl>
    <w:lvl w:ilvl="6" w:tentative="0">
      <w:start w:val="1"/>
      <w:numFmt w:val="decimal"/>
      <w:lvlText w:val="%1.%2.%3.%4.%5.%6.%7."/>
      <w:lvlJc w:val="left"/>
      <w:pPr>
        <w:ind w:left="3600" w:hanging="1440"/>
      </w:pPr>
      <w:rPr>
        <w:rFonts w:hint="default"/>
        <w:color w:val="000000"/>
      </w:rPr>
    </w:lvl>
    <w:lvl w:ilvl="7" w:tentative="0">
      <w:start w:val="1"/>
      <w:numFmt w:val="decimal"/>
      <w:lvlText w:val="%1.%2.%3.%4.%5.%6.%7.%8."/>
      <w:lvlJc w:val="left"/>
      <w:pPr>
        <w:ind w:left="3960" w:hanging="1440"/>
      </w:pPr>
      <w:rPr>
        <w:rFonts w:hint="default"/>
        <w:color w:val="000000"/>
      </w:rPr>
    </w:lvl>
    <w:lvl w:ilvl="8" w:tentative="0">
      <w:start w:val="1"/>
      <w:numFmt w:val="decimal"/>
      <w:lvlText w:val="%1.%2.%3.%4.%5.%6.%7.%8.%9."/>
      <w:lvlJc w:val="left"/>
      <w:pPr>
        <w:ind w:left="4680" w:hanging="1800"/>
      </w:pPr>
      <w:rPr>
        <w:rFonts w:hint="default"/>
        <w:color w:val="000000"/>
      </w:rPr>
    </w:lvl>
  </w:abstractNum>
  <w:abstractNum w:abstractNumId="6">
    <w:multiLevelType w:val="multilevel"/>
    <w:lvl w:ilvl="0" w:tentative="0">
      <w:start w:val="7"/>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b w:val="off"/>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2"/>
  </w:num>
  <w:num w:numId="2">
    <w:abstractNumId w:val="0"/>
  </w:num>
  <w:num w:numId="3">
    <w:abstractNumId w:val="5"/>
  </w:num>
  <w:num w:numId="4">
    <w:abstractNumId w:val="3"/>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D8"/>
    <w:rsid w:val="000E6E2D"/>
    <w:rsid w:val="00302672"/>
    <w:rsid w:val="003C5388"/>
    <w:rsid w:val="003E155F"/>
    <w:rsid w:val="00416B16"/>
    <w:rsid w:val="00475E36"/>
    <w:rsid w:val="005575E1"/>
    <w:rsid w:val="00741092"/>
    <w:rsid w:val="00773987"/>
    <w:rsid w:val="007A7901"/>
    <w:rsid w:val="007B0CD8"/>
    <w:rsid w:val="00810D76"/>
    <w:rsid w:val="008400D8"/>
    <w:rsid w:val="009008F7"/>
    <w:rsid w:val="009F5766"/>
    <w:rsid w:val="00A51F3E"/>
    <w:rsid w:val="00AA7AD1"/>
    <w:rsid w:val="00B53D7D"/>
    <w:rsid w:val="00B85928"/>
    <w:rsid w:val="00B96B7B"/>
    <w:rsid w:val="00BB0921"/>
    <w:rsid w:val="00C24273"/>
    <w:rsid w:val="00C46635"/>
    <w:rsid w:val="00C8434E"/>
    <w:rsid w:val="00DA2124"/>
    <w:rsid w:val="00DA7614"/>
    <w:rsid w:val="00DD056D"/>
    <w:rsid w:val="00E30D9D"/>
    <w:rsid w:val="00E46307"/>
    <w:rsid w:val="00ED31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microsoft-com:office:smarttags" w:name="stockticker"/>
  <w:shapeDefaults>
    <o:shapedefaults v:ext="edit" spidmax="1026"/>
    <o:shapelayout v:ext="edit">
      <o:idmap v:ext="edit" data="1"/>
    </o:shapelayout>
  </w:shapeDefaults>
  <w:decimalSymbol w:val="."/>
  <w:listSeparator w:val=";"/>
  <w14:docId w14:val="5052E6E2"/>
  <w15:chartTrackingRefBased/>
  <w15:docId w15:val="{C81AEA4F-9D28-4070-9800-3632AA76EC71}"/>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lv-LV" w:bidi="ar-SA" w:eastAsia="en-US"/>
        <w14:ligatures w14:val="standardContextual"/>
      </w:rPr>
    </w:rPrDefault>
    <w:pPrDefault>
      <w:pPr>
        <w:spacing w:after="160" w:line="259" w:lineRule="auto"/>
      </w:pPr>
    </w:pPrDefault>
  </w:docDefaults>
  <w:style w:type="paragraph" w:styleId="NoSpacing">
    <w:name w:val="No Spacing"/>
    <w:uiPriority w:val="1"/>
    <w:qFormat w:val="on"/>
    <w:pPr>
      <w:spacing w:after="0" w:line="240" w:lineRule="auto"/>
    </w:p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Strong">
    <w:name w:val="Strong"/>
    <w:basedOn w:val="DefaultParagraphFont"/>
    <w:uiPriority w:val="22"/>
    <w:qFormat w:val="on"/>
    <w:rPr>
      <w:b/>
      <w:bCs/>
    </w:rPr>
  </w:style>
  <w:style w:type="character" w:styleId="SubtleReference">
    <w:name w:val="Subtle Reference"/>
    <w:basedOn w:val="DefaultParagraphFont"/>
    <w:uiPriority w:val="31"/>
    <w:qFormat w:val="on"/>
    <w:rPr>
      <w:smallCaps/>
      <w:color w:val="e97132" w:themeColor="accent2"/>
      <w:u w:val="single"/>
    </w:rPr>
  </w:style>
  <w:style w:type="character" w:styleId="BookTitle">
    <w:name w:val="Book Title"/>
    <w:basedOn w:val="DefaultParagraphFont"/>
    <w:uiPriority w:val="33"/>
    <w:qFormat w:val="on"/>
    <w:rPr>
      <w:b/>
      <w:bCs/>
      <w:smallCaps/>
      <w:spacing w:val="5"/>
    </w:r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467886"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0e2841" w:themeColor="text2"/>
      <w:sz w:val="18"/>
      <w:szCs w:val="18"/>
    </w:rPr>
  </w:style>
  <w:style w:type="paragraph" w:default="1" w:styleId="Normal">
    <w:name w:val="Normal"/>
    <w:uiPriority w:val="99"/>
    <w:qFormat w:val="on"/>
  </w:style>
  <w:style w:type="paragraph" w:styleId="Heading1">
    <w:name w:val="Heading 1"/>
    <w:basedOn w:val="Normal"/>
    <w:next w:val="Normal"/>
    <w:link w:val="Heading1Char"/>
    <w:uiPriority w:val="9"/>
    <w:qFormat w:val="on"/>
    <w:pPr>
      <w:keepNext w:val="on"/>
      <w:keepLines w:val="on"/>
      <w:spacing w:before="360" w:after="80"/>
    </w:pPr>
    <w:rPr>
      <w:rFonts w:asciiTheme="majorHAnsi" w:cstheme="majorBidi" w:eastAsiaTheme="majorEastAsia" w:hAnsiTheme="majorHAnsi"/>
      <w:color w:val="104760" w:themeColor="accent1" w:themeShade="bf"/>
      <w:sz w:val="40"/>
      <w:szCs w:val="40"/>
    </w:rPr>
  </w:style>
  <w:style w:type="paragraph" w:styleId="Heading2">
    <w:name w:val="Heading 2"/>
    <w:basedOn w:val="Normal"/>
    <w:next w:val="Normal"/>
    <w:link w:val="Heading2Char"/>
    <w:uiPriority w:val="9"/>
    <w:semiHidden w:val="on"/>
    <w:unhideWhenUsed w:val="on"/>
    <w:qFormat w:val="on"/>
    <w:pPr>
      <w:keepNext w:val="on"/>
      <w:keepLines w:val="on"/>
      <w:spacing w:before="160" w:after="80"/>
    </w:pPr>
    <w:rPr>
      <w:rFonts w:asciiTheme="majorHAnsi" w:cstheme="majorBidi" w:eastAsiaTheme="majorEastAsia" w:hAnsiTheme="majorHAnsi"/>
      <w:color w:val="104760" w:themeColor="accent1" w:themeShade="bf"/>
      <w:sz w:val="32"/>
      <w:szCs w:val="32"/>
    </w:rPr>
  </w:style>
  <w:style w:type="paragraph" w:styleId="Heading3">
    <w:name w:val="Heading 3"/>
    <w:basedOn w:val="Normal"/>
    <w:next w:val="Normal"/>
    <w:link w:val="Heading3Char"/>
    <w:uiPriority w:val="9"/>
    <w:semiHidden w:val="on"/>
    <w:unhideWhenUsed w:val="on"/>
    <w:qFormat w:val="on"/>
    <w:pPr>
      <w:keepNext w:val="on"/>
      <w:keepLines w:val="on"/>
      <w:spacing w:before="160" w:after="80"/>
    </w:pPr>
    <w:rPr>
      <w:rFonts w:cstheme="majorBidi" w:eastAsiaTheme="majorEastAsia"/>
      <w:color w:val="104760" w:themeColor="accent1" w:themeShade="bf"/>
      <w:sz w:val="28"/>
      <w:szCs w:val="28"/>
    </w:rPr>
  </w:style>
  <w:style w:type="paragraph" w:styleId="Heading4">
    <w:name w:val="Heading 4"/>
    <w:basedOn w:val="Normal"/>
    <w:next w:val="Normal"/>
    <w:link w:val="Heading4Char"/>
    <w:uiPriority w:val="9"/>
    <w:semiHidden w:val="on"/>
    <w:unhideWhenUsed w:val="on"/>
    <w:qFormat w:val="on"/>
    <w:pPr>
      <w:keepNext w:val="on"/>
      <w:keepLines w:val="on"/>
      <w:spacing w:before="80" w:after="40"/>
    </w:pPr>
    <w:rPr>
      <w:rFonts w:cstheme="majorBidi" w:eastAsiaTheme="majorEastAsia"/>
      <w:i/>
      <w:iCs/>
      <w:color w:val="104760" w:themeColor="accent1" w:themeShade="bf"/>
    </w:rPr>
  </w:style>
  <w:style w:type="paragraph" w:styleId="Heading5">
    <w:name w:val="Heading 5"/>
    <w:basedOn w:val="Normal"/>
    <w:next w:val="Normal"/>
    <w:link w:val="Heading5Char"/>
    <w:uiPriority w:val="9"/>
    <w:semiHidden w:val="on"/>
    <w:unhideWhenUsed w:val="on"/>
    <w:qFormat w:val="on"/>
    <w:pPr>
      <w:keepNext w:val="on"/>
      <w:keepLines w:val="on"/>
      <w:spacing w:before="80" w:after="40"/>
    </w:pPr>
    <w:rPr>
      <w:rFonts w:cstheme="majorBidi" w:eastAsiaTheme="majorEastAsia"/>
      <w:color w:val="104760" w:themeColor="accent1" w:themeShade="bf"/>
    </w:rPr>
  </w:style>
  <w:style w:type="paragraph" w:styleId="Heading6">
    <w:name w:val="Heading 6"/>
    <w:basedOn w:val="Normal"/>
    <w:next w:val="Normal"/>
    <w:link w:val="Heading6Char"/>
    <w:uiPriority w:val="9"/>
    <w:semiHidden w:val="on"/>
    <w:unhideWhenUsed w:val="on"/>
    <w:qFormat w:val="on"/>
    <w:pPr>
      <w:keepNext w:val="on"/>
      <w:keepLines w:val="on"/>
      <w:spacing w:before="40" w:after="0"/>
    </w:pPr>
    <w:rPr>
      <w:rFonts w:cstheme="majorBidi" w:eastAsiaTheme="majorEastAsia"/>
      <w:i/>
      <w:iCs/>
      <w:color w:val="595959" w:themeColor="text1" w:themeTint="a6"/>
    </w:rPr>
  </w:style>
  <w:style w:type="paragraph" w:styleId="Heading7">
    <w:name w:val="Heading 7"/>
    <w:basedOn w:val="Normal"/>
    <w:next w:val="Normal"/>
    <w:link w:val="Heading7Char"/>
    <w:uiPriority w:val="9"/>
    <w:semiHidden w:val="on"/>
    <w:unhideWhenUsed w:val="on"/>
    <w:qFormat w:val="on"/>
    <w:pPr>
      <w:keepNext w:val="on"/>
      <w:keepLines w:val="on"/>
      <w:spacing w:before="40" w:after="0"/>
    </w:pPr>
    <w:rPr>
      <w:rFonts w:cstheme="majorBidi" w:eastAsiaTheme="majorEastAsia"/>
      <w:color w:val="595959" w:themeColor="text1" w:themeTint="a6"/>
    </w:rPr>
  </w:style>
  <w:style w:type="paragraph" w:styleId="Heading8">
    <w:name w:val="Heading 8"/>
    <w:basedOn w:val="Normal"/>
    <w:next w:val="Normal"/>
    <w:link w:val="Heading8Char"/>
    <w:uiPriority w:val="9"/>
    <w:semiHidden w:val="on"/>
    <w:unhideWhenUsed w:val="on"/>
    <w:qFormat w:val="on"/>
    <w:pPr>
      <w:keepNext w:val="on"/>
      <w:keepLines w:val="on"/>
      <w:spacing w:after="0"/>
    </w:pPr>
    <w:rPr>
      <w:rFonts w:cstheme="majorBidi" w:eastAsiaTheme="majorEastAsia"/>
      <w:i/>
      <w:iCs/>
      <w:color w:val="272727" w:themeColor="text1" w:themeTint="d8"/>
    </w:rPr>
  </w:style>
  <w:style w:type="paragraph" w:styleId="Heading9">
    <w:name w:val="Heading 9"/>
    <w:basedOn w:val="Normal"/>
    <w:next w:val="Normal"/>
    <w:link w:val="Heading9Char"/>
    <w:uiPriority w:val="9"/>
    <w:semiHidden w:val="on"/>
    <w:unhideWhenUsed w:val="on"/>
    <w:qFormat w:val="on"/>
    <w:pPr>
      <w:keepNext w:val="on"/>
      <w:keepLines w:val="on"/>
      <w:spacing w:after="0"/>
    </w:pPr>
    <w:rPr>
      <w:rFonts w:cstheme="majorBidi" w:eastAsiaTheme="majorEastAsia"/>
      <w:color w:val="272727" w:themeColor="text1" w:themeTint="d8"/>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customStyle="1" w:styleId="Heading1Char">
    <w:name w:val="Heading 1 Char"/>
    <w:basedOn w:val="DefaultParagraphFont"/>
    <w:link w:val="Heading1"/>
    <w:uiPriority w:val="9"/>
    <w:rPr>
      <w:rFonts w:asciiTheme="majorHAnsi" w:cstheme="majorBidi" w:eastAsiaTheme="majorEastAsia" w:hAnsiTheme="majorHAnsi"/>
      <w:color w:val="104760" w:themeColor="accent1" w:themeShade="bf"/>
      <w:sz w:val="40"/>
      <w:szCs w:val="40"/>
    </w:rPr>
  </w:style>
  <w:style w:type="character" w:customStyle="1" w:styleId="Heading2Char">
    <w:name w:val="Heading 2 Char"/>
    <w:basedOn w:val="DefaultParagraphFont"/>
    <w:link w:val="Heading2"/>
    <w:uiPriority w:val="9"/>
    <w:semiHidden w:val="on"/>
    <w:rPr>
      <w:rFonts w:asciiTheme="majorHAnsi" w:cstheme="majorBidi" w:eastAsiaTheme="majorEastAsia" w:hAnsiTheme="majorHAnsi"/>
      <w:color w:val="104760" w:themeColor="accent1" w:themeShade="bf"/>
      <w:sz w:val="32"/>
      <w:szCs w:val="32"/>
    </w:rPr>
  </w:style>
  <w:style w:type="character" w:customStyle="1" w:styleId="Heading3Char">
    <w:name w:val="Heading 3 Char"/>
    <w:basedOn w:val="DefaultParagraphFont"/>
    <w:link w:val="Heading3"/>
    <w:uiPriority w:val="9"/>
    <w:semiHidden w:val="on"/>
    <w:rPr>
      <w:rFonts w:cstheme="majorBidi" w:eastAsiaTheme="majorEastAsia"/>
      <w:color w:val="104760" w:themeColor="accent1" w:themeShade="bf"/>
      <w:sz w:val="28"/>
      <w:szCs w:val="28"/>
    </w:rPr>
  </w:style>
  <w:style w:type="character" w:customStyle="1" w:styleId="Heading4Char">
    <w:name w:val="Heading 4 Char"/>
    <w:basedOn w:val="DefaultParagraphFont"/>
    <w:link w:val="Heading4"/>
    <w:uiPriority w:val="9"/>
    <w:semiHidden w:val="on"/>
    <w:rPr>
      <w:rFonts w:cstheme="majorBidi" w:eastAsiaTheme="majorEastAsia"/>
      <w:i/>
      <w:iCs/>
      <w:color w:val="104760" w:themeColor="accent1" w:themeShade="bf"/>
    </w:rPr>
  </w:style>
  <w:style w:type="character" w:customStyle="1" w:styleId="Heading5Char">
    <w:name w:val="Heading 5 Char"/>
    <w:basedOn w:val="DefaultParagraphFont"/>
    <w:link w:val="Heading5"/>
    <w:uiPriority w:val="9"/>
    <w:semiHidden w:val="on"/>
    <w:rPr>
      <w:rFonts w:cstheme="majorBidi" w:eastAsiaTheme="majorEastAsia"/>
      <w:color w:val="104760" w:themeColor="accent1" w:themeShade="bf"/>
    </w:rPr>
  </w:style>
  <w:style w:type="character" w:customStyle="1" w:styleId="Heading6Char">
    <w:name w:val="Heading 6 Char"/>
    <w:basedOn w:val="DefaultParagraphFont"/>
    <w:link w:val="Heading6"/>
    <w:uiPriority w:val="9"/>
    <w:semiHidden w:val="on"/>
    <w:rPr>
      <w:rFonts w:cstheme="majorBidi" w:eastAsiaTheme="majorEastAsia"/>
      <w:i/>
      <w:iCs/>
      <w:color w:val="595959" w:themeColor="text1" w:themeTint="a6"/>
    </w:rPr>
  </w:style>
  <w:style w:type="character" w:customStyle="1" w:styleId="Heading7Char">
    <w:name w:val="Heading 7 Char"/>
    <w:basedOn w:val="DefaultParagraphFont"/>
    <w:link w:val="Heading7"/>
    <w:uiPriority w:val="9"/>
    <w:semiHidden w:val="on"/>
    <w:rPr>
      <w:rFonts w:cstheme="majorBidi" w:eastAsiaTheme="majorEastAsia"/>
      <w:color w:val="595959" w:themeColor="text1" w:themeTint="a6"/>
    </w:rPr>
  </w:style>
  <w:style w:type="character" w:customStyle="1" w:styleId="Heading8Char">
    <w:name w:val="Heading 8 Char"/>
    <w:basedOn w:val="DefaultParagraphFont"/>
    <w:link w:val="Heading8"/>
    <w:uiPriority w:val="9"/>
    <w:semiHidden w:val="on"/>
    <w:rPr>
      <w:rFonts w:cstheme="majorBidi" w:eastAsiaTheme="majorEastAsia"/>
      <w:i/>
      <w:iCs/>
      <w:color w:val="272727" w:themeColor="text1" w:themeTint="d8"/>
    </w:rPr>
  </w:style>
  <w:style w:type="character" w:customStyle="1" w:styleId="Heading9Char">
    <w:name w:val="Heading 9 Char"/>
    <w:basedOn w:val="DefaultParagraphFont"/>
    <w:link w:val="Heading9"/>
    <w:uiPriority w:val="9"/>
    <w:semiHidden w:val="on"/>
    <w:rPr>
      <w:rFonts w:cstheme="majorBidi" w:eastAsiaTheme="majorEastAsia"/>
      <w:color w:val="272727" w:themeColor="text1" w:themeTint="d8"/>
    </w:rPr>
  </w:style>
  <w:style w:type="paragraph" w:styleId="Title">
    <w:name w:val="Title"/>
    <w:basedOn w:val="Normal"/>
    <w:next w:val="Normal"/>
    <w:link w:val="TitleChar"/>
    <w:uiPriority w:val="10"/>
    <w:qFormat w:val="on"/>
    <w:pPr>
      <w:spacing w:after="80" w:line="240" w:lineRule="auto"/>
      <w:contextualSpacing w:val="on"/>
    </w:pPr>
    <w:rPr>
      <w:rFonts w:asciiTheme="majorHAnsi" w:cstheme="majorBidi" w:eastAsiaTheme="majorEastAsia" w:hAnsiTheme="majorHAnsi"/>
      <w:spacing w:val="-10"/>
      <w:sz w:val="56"/>
      <w:szCs w:val="56"/>
    </w:rPr>
  </w:style>
  <w:style w:type="character" w:customStyle="1" w:styleId="TitleChar">
    <w:name w:val="Title Char"/>
    <w:basedOn w:val="DefaultParagraphFont"/>
    <w:link w:val="Title"/>
    <w:uiPriority w:val="10"/>
    <w:rPr>
      <w:rFonts w:asciiTheme="majorHAnsi" w:cstheme="majorBidi" w:eastAsiaTheme="majorEastAsia" w:hAnsiTheme="majorHAnsi"/>
      <w:spacing w:val="-10"/>
      <w:sz w:val="56"/>
      <w:szCs w:val="56"/>
    </w:rPr>
  </w:style>
  <w:style w:type="paragraph" w:styleId="Subtitle">
    <w:name w:val="Subtitle"/>
    <w:basedOn w:val="Normal"/>
    <w:next w:val="Normal"/>
    <w:link w:val="SubtitleChar"/>
    <w:uiPriority w:val="11"/>
    <w:qFormat w:val="on"/>
    <w:pPr/>
    <w:rPr>
      <w:rFonts w:cstheme="majorBidi"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Pr>
      <w:rFonts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val="on"/>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val="on"/>
    <w:pPr>
      <w:ind w:left="720"/>
      <w:contextualSpacing w:val="on"/>
    </w:pPr>
  </w:style>
  <w:style w:type="character" w:styleId="IntenseEmphasis">
    <w:name w:val="Intense Emphasis"/>
    <w:basedOn w:val="DefaultParagraphFont"/>
    <w:uiPriority w:val="21"/>
    <w:qFormat w:val="on"/>
    <w:rPr>
      <w:i/>
      <w:iCs/>
      <w:color w:val="104760" w:themeColor="accent1" w:themeShade="bf"/>
    </w:rPr>
  </w:style>
  <w:style w:type="paragraph" w:styleId="IntenseQuote">
    <w:name w:val="Intense Quote"/>
    <w:basedOn w:val="Normal"/>
    <w:next w:val="Normal"/>
    <w:link w:val="IntenseQuoteChar"/>
    <w:uiPriority w:val="30"/>
    <w:qFormat w:val="on"/>
    <w:pPr>
      <w:pBdr>
        <w:top w:val="single" w:color="104760" w:themeColor="accent1" w:themeShade="bf" w:sz="4" w:space="10"/>
        <w:bottom w:val="single" w:color="104760" w:themeColor="accent1" w:themeShade="bf" w:sz="4" w:space="10"/>
      </w:pBdr>
      <w:spacing w:before="360" w:after="360"/>
      <w:ind w:left="864" w:right="864"/>
      <w:jc w:val="center"/>
    </w:pPr>
    <w:rPr>
      <w:i/>
      <w:iCs/>
      <w:color w:val="104760" w:themeColor="accent1" w:themeShade="bf"/>
    </w:rPr>
  </w:style>
  <w:style w:type="character" w:customStyle="1" w:styleId="IntenseQuoteChar">
    <w:name w:val="Intense Quote Char"/>
    <w:basedOn w:val="DefaultParagraphFont"/>
    <w:link w:val="IntenseQuote"/>
    <w:uiPriority w:val="30"/>
    <w:rPr>
      <w:i/>
      <w:iCs/>
      <w:color w:val="104760" w:themeColor="accent1" w:themeShade="bf"/>
    </w:rPr>
  </w:style>
  <w:style w:type="character" w:styleId="IntenseReference">
    <w:name w:val="Intense Reference"/>
    <w:basedOn w:val="DefaultParagraphFont"/>
    <w:uiPriority w:val="32"/>
    <w:qFormat w:val="on"/>
    <w:rPr>
      <w:b/>
      <w:bCs/>
      <w:smallCaps/>
      <w:color w:val="104760" w:themeColor="accent1" w:themeShade="bf"/>
      <w:spacing w:val="5"/>
    </w:rPr>
  </w:style>
  <w:style w:type="character" w:customStyle="1" w:styleId="Noklusējumarindkopasfonts1">
    <w:name w:val="Noklusējuma rindkopas fonts1"/>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ntTable" Target="fontTable.xml"/><Relationship Id="rId6" Type="http://schemas.openxmlformats.org/officeDocument/2006/relationships/theme" Target="theme/theme1.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Aptos" panose="0211000402020202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16051</Words>
  <Characters>9150</Characters>
  <Application>Microsoft Office Word</Application>
  <DocSecurity>0</DocSecurity>
  <Lines>76</Lines>
  <Paragraphs>50</Paragraphs>
  <ScaleCrop>false</ScaleCrop>
  <Company/>
  <LinksUpToDate>false</LinksUpToDate>
  <CharactersWithSpaces>25151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 Valters</dc:creator>
  <cp:lastModifiedBy>Ingars Ivanovs</cp:lastModifiedBy>
</cp:coreProperties>
</file>