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1">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NOMAS LĪGUMS Nr.____</w:t>
      </w:r>
    </w:p>
    <w:p w14:paraId="00000002">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 xml:space="preserve">LĪGUMS </w:t>
      </w:r>
      <w:r>
        <w:rPr>
          <w:rFonts w:ascii="Times New Roman" w:cs="Times New Roman" w:eastAsia="Calibri" w:hAnsi="Times New Roman"/>
          <w:b/>
          <w:sz w:val="24"/>
          <w:szCs w:val="24"/>
        </w:rPr>
        <w:t>PAR</w:t>
      </w:r>
      <w:r>
        <w:rPr>
          <w:rFonts w:ascii="Times New Roman" w:cs="Times New Roman" w:eastAsia="Calibri" w:hAnsi="Times New Roman"/>
          <w:b/>
          <w:sz w:val="24"/>
          <w:szCs w:val="24"/>
        </w:rPr>
        <w:t xml:space="preserve"> NEAPDZĪVOJAMO TELPU NOMU</w:t>
      </w:r>
      <w:r>
        <w:rPr>
          <w:rFonts w:ascii="Times New Roman" w:cs="Times New Roman" w:eastAsia="Calibri" w:hAnsi="Times New Roman"/>
          <w:b/>
          <w:sz w:val="24"/>
          <w:szCs w:val="24"/>
        </w:rPr>
        <w:t xml:space="preserve"> Nr</w:t>
      </w:r>
      <w:r>
        <w:rPr>
          <w:rFonts w:ascii="Times New Roman" w:cs="Times New Roman" w:eastAsia="Calibri" w:hAnsi="Times New Roman"/>
          <w:b/>
          <w:sz w:val="24"/>
          <w:szCs w:val="24"/>
        </w:rPr>
        <w:t>.</w:t>
      </w:r>
      <w:r>
        <w:rPr>
          <w:rFonts w:ascii="Times New Roman" w:cs="Times New Roman" w:eastAsia="Calibri" w:hAnsi="Times New Roman"/>
          <w:b/>
          <w:sz w:val="24"/>
          <w:szCs w:val="24"/>
        </w:rPr>
        <w:t xml:space="preserve"> </w:t>
      </w:r>
    </w:p>
    <w:p w14:paraId="00000003">
      <w:pPr>
        <w:widowControl w:val="off"/>
        <w:spacing w:after="0" w:line="240" w:lineRule="auto"/>
        <w:ind w:firstLine="720"/>
        <w:jc w:val="center"/>
        <w:rPr>
          <w:rFonts w:ascii="Times New Roman" w:cs="Times New Roman" w:eastAsia="Calibri" w:hAnsi="Times New Roman"/>
          <w:b/>
          <w:sz w:val="24"/>
          <w:szCs w:val="24"/>
        </w:rPr>
      </w:pPr>
    </w:p>
    <w:p w14:paraId="00000004">
      <w:pPr>
        <w:widowControl w:val="off"/>
        <w:spacing w:after="0" w:line="240" w:lineRule="auto"/>
        <w:ind w:firstLine="720"/>
        <w:rPr>
          <w:rFonts w:ascii="Times New Roman" w:cs="Times New Roman" w:eastAsia="Calibri" w:hAnsi="Times New Roman"/>
          <w:sz w:val="24"/>
          <w:szCs w:val="24"/>
        </w:rPr>
      </w:pPr>
    </w:p>
    <w:p w14:paraId="00000005">
      <w:pPr>
        <w:widowControl w:val="off"/>
        <w:spacing w:after="0" w:line="240" w:lineRule="auto"/>
        <w:ind w:firstLine="720"/>
        <w:rPr>
          <w:rFonts w:ascii="Times New Roman" w:cs="Times New Roman" w:eastAsia="Calibri" w:hAnsi="Times New Roman"/>
          <w:sz w:val="24"/>
          <w:szCs w:val="24"/>
        </w:rPr>
      </w:pPr>
    </w:p>
    <w:p w14:paraId="00000006">
      <w:pPr>
        <w:tabs>
          <w:tab w:val="left" w:pos="6663"/>
        </w:tabs>
        <w:ind w:hanging="2"/>
        <w:jc w:val="both"/>
        <w:rPr>
          <w:rFonts w:ascii="Times New Roman" w:cs="Times New Roman" w:hAnsi="Times New Roman"/>
          <w:i/>
          <w:iCs/>
        </w:rPr>
      </w:pPr>
      <w:r>
        <w:rPr>
          <w:rFonts w:ascii="Times New Roman" w:cs="Times New Roman" w:hAnsi="Times New Roman"/>
          <w:i/>
          <w:iCs/>
        </w:rPr>
        <w:t>Rīgā,</w:t>
      </w:r>
    </w:p>
    <w:p w14:paraId="00000007">
      <w:pPr>
        <w:ind w:hanging="2"/>
        <w:jc w:val="both"/>
        <w:rPr>
          <w:rFonts w:ascii="Times New Roman" w:cs="Times New Roman" w:hAnsi="Times New Roman"/>
          <w:i/>
          <w:iCs/>
        </w:rPr>
      </w:pPr>
      <w:r>
        <w:rPr>
          <w:rFonts w:ascii="Times New Roman" w:cs="Times New Roman" w:hAnsi="Times New Roman"/>
          <w:i/>
          <w:iCs/>
        </w:rPr>
        <w:t>dokumenta datums ir</w:t>
      </w:r>
    </w:p>
    <w:p w14:paraId="00000008">
      <w:pPr>
        <w:ind w:hanging="2"/>
        <w:jc w:val="both"/>
        <w:rPr>
          <w:rFonts w:ascii="Times New Roman" w:cs="Times New Roman" w:hAnsi="Times New Roman"/>
          <w:i/>
          <w:iCs/>
        </w:rPr>
      </w:pPr>
      <w:r>
        <w:rPr>
          <w:rFonts w:ascii="Times New Roman" w:cs="Times New Roman" w:hAnsi="Times New Roman"/>
          <w:i/>
          <w:iCs/>
        </w:rPr>
        <w:t xml:space="preserve">pušu pēdējā elektroniskā paraksta </w:t>
      </w:r>
    </w:p>
    <w:p w14:paraId="00000009">
      <w:pPr>
        <w:ind w:hanging="2"/>
        <w:jc w:val="both"/>
        <w:rPr>
          <w:i/>
        </w:rPr>
      </w:pPr>
      <w:r>
        <w:rPr>
          <w:rFonts w:ascii="Times New Roman" w:cs="Times New Roman" w:hAnsi="Times New Roman"/>
          <w:i/>
          <w:iCs/>
        </w:rPr>
        <w:t>laika zīmoga datums</w:t>
      </w:r>
      <w:r>
        <w:rPr>
          <w:i/>
        </w:rPr>
        <w:t xml:space="preserve"> </w:t>
      </w:r>
    </w:p>
    <w:p w14:paraId="0000000A">
      <w:pPr>
        <w:widowControl w:val="off"/>
        <w:spacing w:after="0" w:line="240" w:lineRule="auto"/>
        <w:ind w:firstLine="720"/>
        <w:rPr>
          <w:rFonts w:ascii="Times New Roman" w:cs="Times New Roman" w:eastAsia="Calibri" w:hAnsi="Times New Roman"/>
          <w:sz w:val="24"/>
          <w:szCs w:val="24"/>
        </w:rPr>
      </w:pPr>
    </w:p>
    <w:p w14:paraId="0000000B">
      <w:pPr>
        <w:widowControl w:val="off"/>
        <w:spacing w:after="0" w:line="240" w:lineRule="auto"/>
        <w:ind w:firstLine="720"/>
        <w:rPr>
          <w:rFonts w:ascii="Times New Roman" w:cs="Times New Roman" w:eastAsia="Calibri" w:hAnsi="Times New Roman"/>
          <w:sz w:val="24"/>
          <w:szCs w:val="24"/>
        </w:rPr>
      </w:pPr>
    </w:p>
    <w:p w14:paraId="0000000C">
      <w:pPr>
        <w:ind w:hanging="2"/>
        <w:jc w:val="both"/>
        <w:rPr>
          <w:rFonts w:ascii="Times New Roman" w:cs="Times New Roman" w:hAnsi="Times New Roman"/>
        </w:rPr>
      </w:pPr>
      <w:r>
        <w:rPr>
          <w:rFonts w:ascii="Times New Roman" w:cs="Times New Roman" w:eastAsia="Calibri" w:hAnsi="Times New Roman"/>
          <w:b/>
          <w:bCs/>
          <w:sz w:val="24"/>
          <w:szCs w:val="24"/>
        </w:rPr>
        <w:t>Sabiedrība ar ierobežotu atbildību “Latvijas Nacionālais sporta centrs”</w:t>
      </w:r>
      <w:r>
        <w:rPr>
          <w:rFonts w:ascii="Times New Roman" w:cs="Times New Roman" w:eastAsia="Calibri" w:hAnsi="Times New Roman"/>
          <w:sz w:val="24"/>
          <w:szCs w:val="24"/>
        </w:rPr>
        <w:t>, Reģ. Nr.</w:t>
      </w:r>
      <w:r>
        <w:rPr>
          <w:rFonts w:ascii="Times New Roman" w:cs="Times New Roman" w:eastAsia="Calibri" w:hAnsi="Times New Roman"/>
          <w:sz w:val="24"/>
          <w:szCs w:val="24"/>
        </w:rPr>
        <w:t xml:space="preserve"> 50003140671</w:t>
      </w:r>
      <w:r>
        <w:rPr>
          <w:rFonts w:ascii="Times New Roman" w:cs="Times New Roman" w:eastAsia="Calibri" w:hAnsi="Times New Roman"/>
          <w:sz w:val="24"/>
          <w:szCs w:val="24"/>
        </w:rPr>
        <w:t>, juridiskā adrese</w:t>
      </w:r>
      <w:r>
        <w:rPr>
          <w:rFonts w:ascii="Times New Roman" w:cs="Times New Roman" w:eastAsia="Calibri" w:hAnsi="Times New Roman"/>
          <w:sz w:val="24"/>
          <w:szCs w:val="24"/>
        </w:rPr>
        <w:t>: Augšiela 1</w:t>
      </w:r>
      <w:r>
        <w:rPr>
          <w:rFonts w:ascii="Times New Roman" w:cs="Times New Roman" w:eastAsia="Calibri" w:hAnsi="Times New Roman"/>
          <w:sz w:val="24"/>
          <w:szCs w:val="24"/>
        </w:rPr>
        <w:t>, Rīga, LV-1009</w:t>
      </w:r>
      <w:r>
        <w:rPr>
          <w:rFonts w:ascii="Times New Roman" w:cs="Times New Roman" w:eastAsia="Calibri" w:hAnsi="Times New Roman"/>
          <w:sz w:val="24"/>
          <w:szCs w:val="24"/>
        </w:rPr>
        <w:t xml:space="preserve">, turpmāk – </w:t>
      </w:r>
      <w:r>
        <w:rPr>
          <w:rFonts w:ascii="Times New Roman" w:cs="Times New Roman" w:eastAsia="Calibri" w:hAnsi="Times New Roman"/>
          <w:bCs/>
          <w:i/>
          <w:sz w:val="24"/>
          <w:szCs w:val="24"/>
        </w:rPr>
        <w:t>Iznomātājs</w:t>
      </w:r>
      <w:r>
        <w:rPr>
          <w:rFonts w:ascii="Times New Roman" w:cs="Times New Roman" w:eastAsia="Calibri" w:hAnsi="Times New Roman"/>
          <w:sz w:val="24"/>
          <w:szCs w:val="24"/>
        </w:rPr>
        <w:t>,</w:t>
      </w:r>
      <w:r>
        <w:rPr>
          <w:color w:val="000000"/>
        </w:rPr>
        <w:t xml:space="preserve"> </w:t>
      </w:r>
      <w:r>
        <w:rPr>
          <w:rStyle w:val="Noklusējumarindkopasfonts1"/>
          <w:rFonts w:ascii="Times New Roman" w:hAnsi="Times New Roman"/>
          <w:color w:val="000000"/>
          <w:sz w:val="24"/>
          <w:szCs w:val="24"/>
        </w:rPr>
        <w:t>kuras vārdā pamatojoties uz statūtiem un valdes 2026. gada 13. janvāra pilnvarojumu, pārstāv valdes priekšsēdētājs Daniēls Nātriņš,  no vienas puses</w:t>
      </w:r>
      <w:r>
        <w:rPr>
          <w:rStyle w:val="Noklusējumarindkopasfonts1"/>
          <w:rFonts w:ascii="Times New Roman" w:hAnsi="Times New Roman"/>
          <w:sz w:val="24"/>
          <w:szCs w:val="24"/>
        </w:rPr>
        <w:t>, un</w:t>
      </w:r>
    </w:p>
    <w:p w14:paraId="0000000D">
      <w:pPr>
        <w:widowControl w:val="off"/>
        <w:spacing w:after="0" w:line="240" w:lineRule="auto"/>
        <w:jc w:val="both"/>
        <w:rPr>
          <w:rFonts w:ascii="Times New Roman" w:cs="Times New Roman" w:eastAsia="Calibri" w:hAnsi="Times New Roman"/>
          <w:b w:val="off"/>
          <w:bCs w:val="off"/>
          <w:sz w:val="24"/>
          <w:szCs w:val="24"/>
        </w:rPr>
      </w:pPr>
      <w:r>
        <w:rPr>
          <w:rFonts w:ascii="Times New Roman" w:cs="Times New Roman" w:hAnsi="Times New Roman"/>
          <w:b/>
          <w:bCs/>
          <w:sz w:val="23"/>
          <w:szCs w:val="23"/>
          <w:rtl w:val="off"/>
        </w:rPr>
        <w:t>_______________</w:t>
      </w:r>
      <w:r>
        <w:rPr>
          <w:rFonts w:ascii="Times New Roman" w:cs="Times New Roman" w:hAnsi="Times New Roman"/>
          <w:b/>
          <w:bCs/>
          <w:sz w:val="23"/>
          <w:szCs w:val="23"/>
          <w:rtl w:val="off"/>
        </w:rPr>
        <w:t xml:space="preserve">, </w:t>
      </w:r>
      <w:r>
        <w:rPr>
          <w:rFonts w:ascii="Times New Roman" w:cs="Times New Roman" w:hAnsi="Times New Roman"/>
          <w:b w:val="off"/>
          <w:bCs w:val="off"/>
          <w:sz w:val="23"/>
          <w:szCs w:val="23"/>
          <w:rtl w:val="off"/>
        </w:rPr>
        <w:t>vienotais</w:t>
      </w:r>
      <w:r>
        <w:rPr>
          <w:rFonts w:ascii="Times New Roman" w:cs="Times New Roman" w:hAnsi="Times New Roman"/>
          <w:b/>
          <w:bCs/>
          <w:sz w:val="23"/>
          <w:szCs w:val="23"/>
          <w:rtl w:val="off"/>
        </w:rPr>
        <w:t xml:space="preserve"> </w:t>
      </w:r>
      <w:r>
        <w:rPr>
          <w:rFonts w:ascii="Times New Roman" w:cs="Times New Roman" w:hAnsi="Times New Roman"/>
          <w:b w:val="off"/>
          <w:bCs w:val="off"/>
          <w:sz w:val="23"/>
          <w:szCs w:val="23"/>
          <w:rtl w:val="off"/>
        </w:rPr>
        <w:t>reģistrācijas</w:t>
      </w:r>
      <w:r>
        <w:rPr>
          <w:rFonts w:ascii="Times New Roman" w:cs="Times New Roman" w:eastAsia="Calibri" w:hAnsi="Times New Roman"/>
          <w:b w:val="off"/>
          <w:bCs w:val="off"/>
          <w:sz w:val="24"/>
          <w:szCs w:val="24"/>
        </w:rPr>
        <w:t>. Nr</w:t>
      </w:r>
      <w:r>
        <w:rPr>
          <w:rFonts w:ascii="Times New Roman" w:cs="Times New Roman" w:eastAsia="Calibri" w:hAnsi="Times New Roman"/>
          <w:b w:val="off"/>
          <w:bCs w:val="off"/>
          <w:sz w:val="24"/>
          <w:szCs w:val="24"/>
        </w:rPr>
        <w:t xml:space="preserve">. </w:t>
      </w:r>
      <w:r>
        <w:rPr>
          <w:rFonts w:ascii="Times New Roman" w:cs="Times New Roman" w:eastAsia="Calibri" w:hAnsi="Times New Roman"/>
          <w:b w:val="off"/>
          <w:bCs w:val="off"/>
          <w:sz w:val="23"/>
          <w:szCs w:val="23"/>
        </w:rPr>
        <w:t>_________</w:t>
      </w:r>
      <w:r>
        <w:rPr>
          <w:rFonts w:ascii="Times New Roman" w:cs="Times New Roman" w:eastAsia="Calibri" w:hAnsi="Times New Roman"/>
          <w:b w:val="off"/>
          <w:bCs w:val="off"/>
          <w:sz w:val="24"/>
          <w:szCs w:val="24"/>
        </w:rPr>
        <w:t>,</w:t>
      </w:r>
      <w:r>
        <w:rPr>
          <w:rFonts w:ascii="Times New Roman" w:cs="Times New Roman" w:eastAsia="Calibri" w:hAnsi="Times New Roman"/>
          <w:b w:val="off"/>
          <w:bCs w:val="off"/>
          <w:sz w:val="24"/>
          <w:szCs w:val="24"/>
        </w:rPr>
        <w:t xml:space="preserve"> </w:t>
      </w:r>
      <w:r>
        <w:rPr>
          <w:rFonts w:ascii="Times New Roman" w:cs="Times New Roman" w:eastAsia="Calibri" w:hAnsi="Times New Roman"/>
          <w:b w:val="off"/>
          <w:bCs w:val="off"/>
          <w:sz w:val="24"/>
          <w:szCs w:val="24"/>
        </w:rPr>
        <w:t>juridiskā adrese</w:t>
      </w:r>
      <w:r>
        <w:rPr>
          <w:rFonts w:ascii="Times New Roman" w:cs="Times New Roman" w:eastAsia="Calibri" w:hAnsi="Times New Roman"/>
          <w:b w:val="off"/>
          <w:bCs w:val="off"/>
          <w:sz w:val="24"/>
          <w:szCs w:val="24"/>
        </w:rPr>
        <w:t xml:space="preserve">: </w:t>
      </w:r>
      <w:r>
        <w:rPr>
          <w:rFonts w:ascii="Times New Roman" w:cs="Times New Roman" w:eastAsia="Calibri" w:hAnsi="Times New Roman"/>
          <w:b w:val="off"/>
          <w:bCs w:val="off"/>
          <w:sz w:val="24"/>
          <w:szCs w:val="24"/>
        </w:rPr>
        <w:t>________</w:t>
      </w:r>
      <w:r>
        <w:rPr>
          <w:rFonts w:ascii="Times New Roman" w:cs="Times New Roman" w:eastAsia="Calibri" w:hAnsi="Times New Roman"/>
          <w:b w:val="off"/>
          <w:bCs w:val="off"/>
          <w:sz w:val="24"/>
          <w:szCs w:val="24"/>
        </w:rPr>
        <w:t xml:space="preserve">, </w:t>
      </w:r>
      <w:r>
        <w:rPr>
          <w:rFonts w:ascii="Times New Roman" w:cs="Times New Roman" w:eastAsia="Calibri" w:hAnsi="Times New Roman"/>
          <w:b w:val="off"/>
          <w:bCs w:val="off"/>
          <w:sz w:val="24"/>
          <w:szCs w:val="24"/>
        </w:rPr>
        <w:t xml:space="preserve">turpmāk – </w:t>
      </w:r>
      <w:r>
        <w:rPr>
          <w:rFonts w:ascii="Times New Roman" w:cs="Times New Roman" w:eastAsia="Calibri" w:hAnsi="Times New Roman"/>
          <w:b w:val="off"/>
          <w:bCs w:val="off"/>
          <w:i/>
          <w:sz w:val="24"/>
          <w:szCs w:val="24"/>
        </w:rPr>
        <w:t>Nomnieks</w:t>
      </w:r>
      <w:r>
        <w:rPr>
          <w:rFonts w:ascii="Times New Roman" w:cs="Times New Roman" w:eastAsia="Calibri" w:hAnsi="Times New Roman"/>
          <w:b w:val="off"/>
          <w:bCs w:val="off"/>
          <w:sz w:val="24"/>
          <w:szCs w:val="24"/>
        </w:rPr>
        <w:t>,</w:t>
      </w:r>
      <w:r>
        <w:rPr>
          <w:rFonts w:ascii="Times New Roman" w:cs="Times New Roman" w:eastAsia="Calibri" w:hAnsi="Times New Roman"/>
          <w:b w:val="off"/>
          <w:bCs w:val="off"/>
          <w:sz w:val="24"/>
          <w:szCs w:val="24"/>
        </w:rPr>
        <w:t xml:space="preserve"> tas </w:t>
      </w:r>
      <w:r>
        <w:rPr>
          <w:rFonts w:ascii="Times New Roman" w:cs="Times New Roman" w:eastAsia="Calibri" w:hAnsi="Times New Roman"/>
          <w:b w:val="off"/>
          <w:bCs w:val="off"/>
          <w:sz w:val="24"/>
          <w:szCs w:val="24"/>
        </w:rPr>
        <w:t>_________</w:t>
      </w:r>
      <w:r>
        <w:rPr>
          <w:rFonts w:ascii="Times New Roman" w:cs="Times New Roman" w:eastAsia="Calibri" w:hAnsi="Times New Roman"/>
          <w:b w:val="off"/>
          <w:bCs w:val="off"/>
          <w:sz w:val="24"/>
          <w:szCs w:val="24"/>
        </w:rPr>
        <w:t xml:space="preserve"> </w:t>
      </w:r>
      <w:r>
        <w:rPr>
          <w:rFonts w:ascii="Times New Roman" w:cs="Times New Roman" w:eastAsia="Calibri" w:hAnsi="Times New Roman"/>
          <w:b w:val="off"/>
          <w:bCs w:val="off"/>
          <w:sz w:val="24"/>
          <w:szCs w:val="24"/>
        </w:rPr>
        <w:t>personā, no otras puses,</w:t>
      </w:r>
    </w:p>
    <w:p w14:paraId="0000000E">
      <w:pPr>
        <w:widowControl w:val="off"/>
        <w:spacing w:after="0" w:line="240" w:lineRule="auto"/>
        <w:jc w:val="both"/>
        <w:rPr>
          <w:rFonts w:ascii="Times New Roman" w:cs="Times New Roman" w:eastAsia="Calibri" w:hAnsi="Times New Roman"/>
          <w:b w:val="off"/>
          <w:bCs w:val="off"/>
          <w:sz w:val="24"/>
          <w:szCs w:val="24"/>
        </w:rPr>
      </w:pPr>
      <w:r>
        <w:rPr>
          <w:rFonts w:ascii="Times New Roman" w:cs="Times New Roman" w:eastAsia="Calibri" w:hAnsi="Times New Roman"/>
          <w:b w:val="off"/>
          <w:bCs w:val="off"/>
          <w:sz w:val="24"/>
          <w:szCs w:val="24"/>
        </w:rPr>
        <w:t xml:space="preserve">turpmāk abi kopā – Puses, bet katrs atsevišķi – Puse, </w:t>
      </w:r>
    </w:p>
    <w:p w14:paraId="0000000F">
      <w:pPr>
        <w:widowControl w:val="off"/>
        <w:spacing w:after="0" w:line="240" w:lineRule="auto"/>
        <w:jc w:val="both"/>
        <w:rPr>
          <w:rFonts w:ascii="Times New Roman" w:cs="Times New Roman" w:eastAsia="Calibri" w:hAnsi="Times New Roman"/>
          <w:b w:val="off"/>
          <w:bCs w:val="off"/>
          <w:sz w:val="24"/>
          <w:szCs w:val="24"/>
        </w:rPr>
      </w:pPr>
      <w:r>
        <w:rPr>
          <w:rFonts w:ascii="Times New Roman" w:cs="Times New Roman" w:eastAsia="Calibri" w:hAnsi="Times New Roman"/>
          <w:b w:val="off"/>
          <w:bCs w:val="off"/>
          <w:sz w:val="24"/>
          <w:szCs w:val="24"/>
        </w:rPr>
        <w:t>izsakot savu brīvi radušos gribu, bez maldiem, viltus un spaidiem, noslēdz Pusēm un to tiesību un pienākumu pārņēmējiem saistošu līgumu, turpmāk – Līgums, par turpmāko.</w:t>
      </w:r>
    </w:p>
    <w:p w14:paraId="00000010">
      <w:pPr>
        <w:widowControl w:val="off"/>
        <w:spacing w:after="0" w:line="240" w:lineRule="auto"/>
        <w:ind w:firstLine="720"/>
        <w:rPr>
          <w:rFonts w:ascii="Times New Roman" w:cs="Times New Roman" w:eastAsia="Calibri" w:hAnsi="Times New Roman"/>
          <w:sz w:val="24"/>
          <w:szCs w:val="24"/>
        </w:rPr>
      </w:pPr>
    </w:p>
    <w:p w14:paraId="00000011">
      <w:pPr>
        <w:widowControl w:val="off"/>
        <w:numPr>
          <w:ilvl w:val="0"/>
          <w:numId w:val="1"/>
        </w:numPr>
        <w:spacing w:after="0" w:line="240" w:lineRule="auto"/>
        <w:jc w:val="center"/>
        <w:rPr>
          <w:rFonts w:ascii="Times New Roman" w:cs="Times New Roman" w:eastAsia="Calibri" w:hAnsi="Times New Roman"/>
          <w:b/>
          <w:sz w:val="24"/>
          <w:szCs w:val="24"/>
        </w:rPr>
      </w:pPr>
      <w:r>
        <w:rPr>
          <w:rFonts w:ascii="Times New Roman" w:cs="Times New Roman" w:eastAsia="Calibri" w:hAnsi="Times New Roman"/>
          <w:b/>
          <w:sz w:val="24"/>
          <w:szCs w:val="24"/>
        </w:rPr>
        <w:t>LĪGUMA PRIEKŠMETS UN TERMIŅŠ</w:t>
      </w:r>
    </w:p>
    <w:p w14:paraId="00000012">
      <w:pPr>
        <w:widowControl w:val="off"/>
        <w:spacing w:after="0" w:line="240" w:lineRule="auto"/>
        <w:ind w:firstLine="720"/>
        <w:rPr>
          <w:rFonts w:ascii="Times New Roman" w:cs="Times New Roman" w:eastAsia="Calibri" w:hAnsi="Times New Roman"/>
          <w:sz w:val="24"/>
          <w:szCs w:val="24"/>
        </w:rPr>
      </w:pPr>
    </w:p>
    <w:p w14:paraId="00000013">
      <w:pPr>
        <w:widowControl w:val="off"/>
        <w:numPr>
          <w:ilvl w:val="1"/>
          <w:numId w:val="1"/>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nodod un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pieņem lietošanā par maksu nekustamā īpašuma (nekustamā īpašuma kadastra Nr._________________) ___________________________, </w:t>
      </w:r>
      <w:r>
        <w:rPr>
          <w:rFonts w:ascii="Times New Roman" w:cs="Times New Roman" w:eastAsia="Calibri" w:hAnsi="Times New Roman"/>
          <w:i/>
          <w:sz w:val="24"/>
          <w:szCs w:val="24"/>
        </w:rPr>
        <w:t>(norādīt adresi)</w:t>
      </w:r>
      <w:r>
        <w:rPr>
          <w:rFonts w:ascii="Times New Roman" w:cs="Times New Roman" w:eastAsia="Calibri" w:hAnsi="Times New Roman"/>
          <w:sz w:val="24"/>
          <w:szCs w:val="24"/>
        </w:rPr>
        <w:t xml:space="preserve"> sastāvā esošo/ās būvi/es (būves kadastra apzīmējums __________________) _____________________ </w:t>
      </w:r>
      <w:r>
        <w:rPr>
          <w:rFonts w:ascii="Times New Roman" w:cs="Times New Roman" w:eastAsia="Calibri" w:hAnsi="Times New Roman"/>
          <w:i/>
          <w:sz w:val="24"/>
          <w:szCs w:val="24"/>
        </w:rPr>
        <w:t xml:space="preserve">(norādīt adresi) </w:t>
      </w:r>
      <w:r>
        <w:rPr>
          <w:rFonts w:ascii="Times New Roman" w:cs="Times New Roman" w:eastAsia="Calibri" w:hAnsi="Times New Roman"/>
          <w:sz w:val="24"/>
          <w:szCs w:val="24"/>
        </w:rPr>
        <w:t xml:space="preserve">(turpmāk – Būve) </w:t>
      </w:r>
      <w:r>
        <w:rPr>
          <w:rFonts w:ascii="Times New Roman" w:cs="Times New Roman" w:eastAsia="Calibri" w:hAnsi="Times New Roman"/>
          <w:i/>
          <w:sz w:val="24"/>
          <w:szCs w:val="24"/>
        </w:rPr>
        <w:t>(daļu) (telpu/as Nr. 16 (telpu grupa 001)</w:t>
      </w:r>
      <w:r>
        <w:rPr>
          <w:rFonts w:ascii="Times New Roman" w:cs="Times New Roman" w:eastAsia="Calibri" w:hAnsi="Times New Roman"/>
          <w:i/>
          <w:sz w:val="24"/>
          <w:szCs w:val="24"/>
          <w:u w:val="single"/>
        </w:rPr>
        <w:t>)</w:t>
      </w:r>
      <w:r>
        <w:rPr>
          <w:rFonts w:ascii="Times New Roman" w:cs="Times New Roman" w:eastAsia="Calibri" w:hAnsi="Times New Roman"/>
          <w:i/>
          <w:sz w:val="24"/>
          <w:szCs w:val="24"/>
        </w:rPr>
        <w:t>(norādīt, ja tiek iznomāta būves daļa)</w:t>
      </w:r>
      <w:r>
        <w:rPr>
          <w:rFonts w:ascii="Times New Roman" w:cs="Times New Roman" w:eastAsia="Calibri" w:hAnsi="Times New Roman"/>
          <w:sz w:val="24"/>
          <w:szCs w:val="24"/>
        </w:rPr>
        <w:t xml:space="preserve"> 31,5 m</w:t>
      </w:r>
      <w:r>
        <w:rPr>
          <w:rFonts w:ascii="Times New Roman" w:cs="Times New Roman" w:eastAsia="Calibri" w:hAnsi="Times New Roman"/>
          <w:sz w:val="24"/>
          <w:szCs w:val="24"/>
          <w:vertAlign w:val="superscript"/>
        </w:rPr>
        <w:t>2</w:t>
      </w:r>
      <w:r>
        <w:rPr>
          <w:rFonts w:ascii="Times New Roman" w:cs="Times New Roman" w:eastAsia="Calibri" w:hAnsi="Times New Roman"/>
          <w:sz w:val="24"/>
          <w:szCs w:val="24"/>
        </w:rPr>
        <w:t xml:space="preserve"> platībā (turpmāk – Nomas objekts) </w:t>
      </w:r>
      <w:r>
        <w:rPr>
          <w:rFonts w:ascii="Times New Roman" w:cs="Times New Roman" w:eastAsia="Calibri" w:hAnsi="Times New Roman"/>
          <w:i/>
          <w:sz w:val="24"/>
          <w:szCs w:val="24"/>
        </w:rPr>
        <w:t>(saīsinājumu norādīt, ja vienlaicīgi ar telpu nomu netiek iznomāta zemes vienība, tās daļa)</w:t>
      </w:r>
      <w:r>
        <w:rPr>
          <w:rFonts w:ascii="Times New Roman" w:cs="Times New Roman" w:eastAsia="Calibri" w:hAnsi="Times New Roman"/>
          <w:sz w:val="24"/>
          <w:szCs w:val="24"/>
        </w:rPr>
        <w:t>.</w:t>
      </w:r>
    </w:p>
    <w:p w14:paraId="00000014">
      <w:pPr>
        <w:widowControl w:val="off"/>
        <w:spacing w:after="0" w:line="240" w:lineRule="auto"/>
        <w:ind w:left="567" w:firstLine="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Iznomāto telpu </w:t>
      </w:r>
      <w:r>
        <w:rPr>
          <w:rFonts w:ascii="Times New Roman" w:cs="Times New Roman" w:eastAsia="Calibri" w:hAnsi="Times New Roman"/>
          <w:i/>
          <w:sz w:val="24"/>
          <w:szCs w:val="24"/>
        </w:rPr>
        <w:t>(Nomas objekta)</w:t>
      </w:r>
      <w:r>
        <w:rPr>
          <w:rFonts w:ascii="Times New Roman" w:cs="Times New Roman" w:eastAsia="Calibri" w:hAnsi="Times New Roman"/>
          <w:sz w:val="24"/>
          <w:szCs w:val="24"/>
        </w:rPr>
        <w:t xml:space="preserve"> atrašanās vieta Būvē ir iezīmēta Būves telpu plānā, kas pievienojams Līgumam kā pielikums Nr.1 un veido tā neatņemamu sastāvdaļu.</w:t>
      </w:r>
    </w:p>
    <w:p w14:paraId="00000015">
      <w:pPr>
        <w:widowControl w:val="off"/>
        <w:spacing w:after="0" w:line="240" w:lineRule="auto"/>
        <w:ind w:left="567" w:firstLine="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Vienlaikus </w:t>
      </w:r>
      <w:r>
        <w:rPr>
          <w:rFonts w:ascii="Times New Roman" w:cs="Times New Roman" w:eastAsia="Calibri" w:hAnsi="Times New Roman"/>
          <w:i/>
          <w:sz w:val="24"/>
          <w:szCs w:val="24"/>
        </w:rPr>
        <w:t xml:space="preserve">Iznomātājs </w:t>
      </w:r>
      <w:r>
        <w:rPr>
          <w:rFonts w:ascii="Times New Roman" w:cs="Times New Roman" w:eastAsia="Calibri" w:hAnsi="Times New Roman"/>
          <w:sz w:val="24"/>
          <w:szCs w:val="24"/>
        </w:rPr>
        <w:t xml:space="preserve">nodod un </w:t>
      </w:r>
      <w:r>
        <w:rPr>
          <w:rFonts w:ascii="Times New Roman" w:cs="Times New Roman" w:eastAsia="Calibri" w:hAnsi="Times New Roman"/>
          <w:i/>
          <w:sz w:val="24"/>
          <w:szCs w:val="24"/>
        </w:rPr>
        <w:t xml:space="preserve">Nomnieks </w:t>
      </w:r>
      <w:r>
        <w:rPr>
          <w:rFonts w:ascii="Times New Roman" w:cs="Times New Roman" w:eastAsia="Calibri" w:hAnsi="Times New Roman"/>
          <w:sz w:val="24"/>
          <w:szCs w:val="24"/>
        </w:rPr>
        <w:t xml:space="preserve">pieņem lietošanā par maksu nekustamā īpašuma (nekustamā īpašuma kadastra Nr._________________) ___________________________, </w:t>
      </w:r>
      <w:r>
        <w:rPr>
          <w:rFonts w:ascii="Times New Roman" w:cs="Times New Roman" w:eastAsia="Calibri" w:hAnsi="Times New Roman"/>
          <w:i/>
          <w:sz w:val="24"/>
          <w:szCs w:val="24"/>
        </w:rPr>
        <w:t>(norādīt adresi)</w:t>
      </w:r>
      <w:r>
        <w:rPr>
          <w:rFonts w:ascii="Times New Roman" w:cs="Times New Roman" w:eastAsia="Calibri" w:hAnsi="Times New Roman"/>
          <w:sz w:val="24"/>
          <w:szCs w:val="24"/>
        </w:rPr>
        <w:t xml:space="preserve"> sastāvā esošo/ās zemes vienību/as (zemes vienības kadastra apzīmējums _____________________) ___________________________, </w:t>
      </w:r>
      <w:r>
        <w:rPr>
          <w:rFonts w:ascii="Times New Roman" w:cs="Times New Roman" w:eastAsia="Calibri" w:hAnsi="Times New Roman"/>
          <w:i/>
          <w:sz w:val="24"/>
          <w:szCs w:val="24"/>
        </w:rPr>
        <w:t xml:space="preserve">(norādīt adresi) (daļu) </w:t>
      </w:r>
      <w:r>
        <w:rPr>
          <w:rFonts w:ascii="Times New Roman" w:cs="Times New Roman" w:eastAsia="Calibri" w:hAnsi="Times New Roman"/>
          <w:sz w:val="24"/>
          <w:szCs w:val="24"/>
        </w:rPr>
        <w:t xml:space="preserve"> _______ m</w:t>
      </w:r>
      <w:r>
        <w:rPr>
          <w:rFonts w:ascii="Times New Roman" w:cs="Times New Roman" w:eastAsia="Calibri" w:hAnsi="Times New Roman"/>
          <w:sz w:val="24"/>
          <w:szCs w:val="24"/>
          <w:vertAlign w:val="superscript"/>
        </w:rPr>
        <w:t>2</w:t>
      </w:r>
      <w:r>
        <w:rPr>
          <w:rFonts w:ascii="Times New Roman" w:cs="Times New Roman" w:eastAsia="Calibri" w:hAnsi="Times New Roman"/>
          <w:sz w:val="24"/>
          <w:szCs w:val="24"/>
        </w:rPr>
        <w:t xml:space="preserve"> platībā (turpmāk – Zemes vienība). Zemes vienības atrašanās vieta ir iezīmēta Zemes vienības plānā, kas pievienojams Līgumam kā pielikums Nr.2 un veido tā neatņemamu sastāvdaļu. Būve un Zemes vienība turpmāk kopā – Nomas objekts</w:t>
      </w:r>
      <w:r>
        <w:rPr>
          <w:rFonts w:ascii="Times New Roman" w:cs="Times New Roman" w:eastAsia="Calibri" w:hAnsi="Times New Roman"/>
          <w:i/>
          <w:sz w:val="24"/>
          <w:szCs w:val="24"/>
        </w:rPr>
        <w:t xml:space="preserve"> (šo rindkopu iekļaut, ja vienlaicīgi ar būvi tiek iznomāta zemes vienība, uz kuras atrodas būve, tās daļa)</w:t>
      </w:r>
      <w:r>
        <w:rPr>
          <w:rFonts w:ascii="Times New Roman" w:cs="Times New Roman" w:eastAsia="Calibri" w:hAnsi="Times New Roman"/>
          <w:sz w:val="24"/>
          <w:szCs w:val="24"/>
        </w:rPr>
        <w:t>.</w:t>
      </w:r>
    </w:p>
    <w:p w14:paraId="00000016">
      <w:pPr>
        <w:widowControl w:val="off"/>
        <w:numPr>
          <w:ilvl w:val="1"/>
          <w:numId w:val="1"/>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Īpašuma tiesības uz Nomas objektu ir ierakstītas _________________ tiesas ________________zemesgrāmatas nodalījumā Nr.______________ uz Latvijas valsts vārda Izglītības un zinātnes ministrijas personā</w:t>
      </w:r>
      <w:r>
        <w:rPr>
          <w:rFonts w:ascii="Times New Roman" w:cs="Times New Roman" w:eastAsia="Calibri" w:hAnsi="Times New Roman"/>
          <w:i/>
          <w:sz w:val="24"/>
          <w:szCs w:val="24"/>
        </w:rPr>
        <w:t>.</w:t>
      </w:r>
    </w:p>
    <w:p w14:paraId="00000017">
      <w:pPr>
        <w:widowControl w:val="off"/>
        <w:numPr>
          <w:ilvl w:val="1"/>
          <w:numId w:val="1"/>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Nomas objekta izmantošanas mērķis – veļas mazgāšanas telpas ierīkošanas ar 2x10 kg veļas mašīnām un 2x10 kg žāvētājiem. Apmaksas sistēmu nodrošina aplikācija Wash Mate. Plānots arī apmaksas sistēmai pievienot 2 (divas) iekārtas, kuras šobrīd atrodas telpā.</w:t>
      </w:r>
      <w:r>
        <w:rPr>
          <w:rFonts w:ascii="Times New Roman" w:cs="Times New Roman" w:eastAsia="Calibri" w:hAnsi="Times New Roman"/>
          <w:sz w:val="24"/>
          <w:szCs w:val="24"/>
        </w:rPr>
        <w:t>.</w:t>
      </w:r>
    </w:p>
    <w:p w14:paraId="00000018">
      <w:pPr>
        <w:widowControl w:val="off"/>
        <w:numPr>
          <w:ilvl w:val="1"/>
          <w:numId w:val="1"/>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apliecina, ka ir iepazinies ar Nomas objekta faktisko stāvokli un inženiertehnisko tīklu stāvokli, kā arī ar apgrūtinājumiem, ja tādi ir, un neizteiks </w:t>
      </w:r>
      <w:r>
        <w:rPr>
          <w:rFonts w:ascii="Times New Roman" w:cs="Times New Roman" w:eastAsia="Calibri" w:hAnsi="Times New Roman"/>
          <w:sz w:val="24"/>
          <w:szCs w:val="24"/>
        </w:rPr>
        <w:t>iebildumus un pretenzijas, tajā skaitā materiālā rakstura pretenzijas, par Nomas objekta tehnisko stāvokli un inženiertehnisko tīklu stāvokli visā Līguma darbības laikā un pēc Līguma termiņa beigām.</w:t>
      </w:r>
    </w:p>
    <w:p w14:paraId="00000019">
      <w:pPr>
        <w:widowControl w:val="off"/>
        <w:numPr>
          <w:ilvl w:val="1"/>
          <w:numId w:val="1"/>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Līgums stājas spēkā ar tā abpusējas parakstīšanas un apstiprināšanas dienu Izglītības un zinātnes ministrijā un ir spēkā līdz </w:t>
      </w:r>
      <w:r>
        <w:rPr>
          <w:rFonts w:ascii="Times New Roman" w:cs="Times New Roman" w:eastAsia="Calibri" w:hAnsi="Times New Roman"/>
          <w:sz w:val="24"/>
          <w:szCs w:val="24"/>
          <w:highlight w:val="yellow"/>
        </w:rPr>
        <w:t>2027.gada ____._____________</w:t>
      </w:r>
      <w:r>
        <w:rPr>
          <w:rFonts w:ascii="Times New Roman" w:cs="Times New Roman" w:eastAsia="Calibri" w:hAnsi="Times New Roman"/>
          <w:sz w:val="24"/>
          <w:szCs w:val="24"/>
        </w:rPr>
        <w:t>.</w:t>
      </w:r>
    </w:p>
    <w:p w14:paraId="0000001A">
      <w:pPr>
        <w:widowControl w:val="off"/>
        <w:spacing w:after="0" w:line="240" w:lineRule="auto"/>
        <w:ind w:firstLine="720"/>
        <w:rPr>
          <w:rFonts w:ascii="Times New Roman" w:cs="Times New Roman" w:eastAsia="Calibri" w:hAnsi="Times New Roman"/>
          <w:sz w:val="24"/>
          <w:szCs w:val="24"/>
        </w:rPr>
      </w:pPr>
    </w:p>
    <w:p w14:paraId="0000001B">
      <w:pPr>
        <w:widowControl w:val="off"/>
        <w:numPr>
          <w:ilvl w:val="0"/>
          <w:numId w:val="1"/>
        </w:numPr>
        <w:spacing w:after="0" w:line="240" w:lineRule="auto"/>
        <w:jc w:val="center"/>
        <w:rPr>
          <w:rFonts w:ascii="Times New Roman" w:cs="Times New Roman" w:eastAsia="Calibri" w:hAnsi="Times New Roman"/>
          <w:b/>
          <w:caps/>
          <w:sz w:val="24"/>
          <w:szCs w:val="24"/>
        </w:rPr>
      </w:pPr>
      <w:r>
        <w:rPr>
          <w:rFonts w:ascii="Times New Roman" w:cs="Times New Roman" w:eastAsia="Calibri" w:hAnsi="Times New Roman"/>
          <w:b/>
          <w:caps/>
          <w:sz w:val="24"/>
          <w:szCs w:val="24"/>
        </w:rPr>
        <w:t>Nomas maksa, citi maksājumi un norēķinu kartība</w:t>
      </w:r>
    </w:p>
    <w:p w14:paraId="0000001C">
      <w:pPr>
        <w:widowControl w:val="off"/>
        <w:spacing w:after="0" w:line="240" w:lineRule="auto"/>
        <w:ind w:firstLine="720"/>
        <w:rPr>
          <w:rFonts w:ascii="Times New Roman" w:cs="Times New Roman" w:eastAsia="Calibri" w:hAnsi="Times New Roman"/>
          <w:sz w:val="24"/>
          <w:szCs w:val="24"/>
        </w:rPr>
      </w:pPr>
    </w:p>
    <w:p w14:paraId="0000001D">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par Nomas objekta nomu maksā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nomas maksu, </w:t>
      </w:r>
      <w:r>
        <w:rPr>
          <w:rFonts w:ascii="Times New Roman" w:cs="Times New Roman" w:hAnsi="Times New Roman"/>
          <w:sz w:val="23"/>
          <w:szCs w:val="23"/>
          <w:rtl w:val="off"/>
        </w:rPr>
        <w:t xml:space="preserve">kas sastāv no mainīgās un nemainīgās daļas. Nomas maksas nemainīgā daļa </w:t>
      </w:r>
      <w:r>
        <w:rPr>
          <w:rFonts w:ascii="Times New Roman" w:cs="Times New Roman" w:hAnsi="Times New Roman"/>
          <w:b/>
          <w:sz w:val="23"/>
          <w:szCs w:val="23"/>
          <w:rtl w:val="off"/>
        </w:rPr>
        <w:t xml:space="preserve">EUR </w:t>
      </w:r>
      <w:r>
        <w:rPr>
          <w:rFonts w:ascii="Times New Roman" w:cs="Times New Roman" w:hAnsi="Times New Roman"/>
          <w:b/>
          <w:sz w:val="23"/>
          <w:szCs w:val="23"/>
          <w:rtl w:val="off"/>
        </w:rPr>
        <w:t>_____</w:t>
      </w:r>
      <w:r>
        <w:rPr>
          <w:rFonts w:ascii="Times New Roman" w:cs="Times New Roman" w:hAnsi="Times New Roman"/>
          <w:b/>
          <w:sz w:val="23"/>
          <w:szCs w:val="23"/>
          <w:rtl w:val="off"/>
        </w:rPr>
        <w:t xml:space="preserve"> (</w:t>
      </w:r>
      <w:r>
        <w:rPr>
          <w:rFonts w:ascii="Times New Roman" w:cs="Times New Roman" w:hAnsi="Times New Roman"/>
          <w:b/>
          <w:sz w:val="23"/>
          <w:szCs w:val="23"/>
          <w:rtl w:val="off"/>
        </w:rPr>
        <w:t>___</w:t>
      </w:r>
      <w:r>
        <w:rPr>
          <w:rFonts w:ascii="Times New Roman" w:cs="Times New Roman" w:hAnsi="Times New Roman"/>
          <w:b/>
          <w:sz w:val="23"/>
          <w:szCs w:val="23"/>
          <w:rtl w:val="off"/>
        </w:rPr>
        <w:t xml:space="preserve"> eiro un </w:t>
      </w:r>
      <w:r>
        <w:rPr>
          <w:rFonts w:ascii="Times New Roman" w:cs="Times New Roman" w:hAnsi="Times New Roman"/>
          <w:b/>
          <w:sz w:val="23"/>
          <w:szCs w:val="23"/>
          <w:rtl w:val="off"/>
        </w:rPr>
        <w:t>___</w:t>
      </w:r>
      <w:r>
        <w:rPr>
          <w:rFonts w:ascii="Times New Roman" w:cs="Times New Roman" w:hAnsi="Times New Roman"/>
          <w:b/>
          <w:sz w:val="23"/>
          <w:szCs w:val="23"/>
          <w:rtl w:val="off"/>
        </w:rPr>
        <w:t xml:space="preserve"> centi) apmērā, </w:t>
      </w:r>
      <w:r>
        <w:rPr>
          <w:rFonts w:ascii="Times New Roman" w:cs="Times New Roman" w:hAnsi="Times New Roman"/>
          <w:sz w:val="23"/>
          <w:szCs w:val="23"/>
          <w:rtl w:val="off"/>
        </w:rPr>
        <w:t>neskaitot pievienotās vērtības nodokli (turpmāk – PVN).</w:t>
      </w:r>
      <w:r>
        <w:rPr>
          <w:rFonts w:ascii="Times New Roman" w:cs="Times New Roman" w:hAnsi="Times New Roman"/>
          <w:b/>
          <w:sz w:val="23"/>
          <w:szCs w:val="23"/>
          <w:rtl w:val="off"/>
        </w:rPr>
        <w:t xml:space="preserve"> </w:t>
      </w:r>
      <w:r>
        <w:rPr>
          <w:rFonts w:ascii="Times New Roman" w:cs="Times New Roman" w:hAnsi="Times New Roman"/>
          <w:sz w:val="23"/>
          <w:szCs w:val="23"/>
          <w:rtl w:val="off"/>
        </w:rPr>
        <w:t xml:space="preserve">PVN Līguma noslēgšanas brīdī ir 21% (divdesmit viens procents), kas ir EUR _____. Mēneša nomas maksas </w:t>
      </w:r>
      <w:r>
        <w:rPr>
          <w:rFonts w:ascii="Times New Roman" w:cs="Times New Roman" w:hAnsi="Times New Roman"/>
          <w:b/>
          <w:sz w:val="23"/>
          <w:szCs w:val="23"/>
          <w:rtl w:val="off"/>
        </w:rPr>
        <w:t xml:space="preserve">kopējā summa ar PVN ir EUR </w:t>
      </w:r>
      <w:r>
        <w:rPr>
          <w:rFonts w:ascii="Times New Roman" w:cs="Times New Roman" w:hAnsi="Times New Roman"/>
          <w:b/>
          <w:sz w:val="23"/>
          <w:szCs w:val="23"/>
          <w:rtl w:val="off"/>
        </w:rPr>
        <w:t>_____</w:t>
      </w:r>
      <w:r>
        <w:rPr>
          <w:rFonts w:ascii="Times New Roman" w:cs="Times New Roman" w:hAnsi="Times New Roman"/>
          <w:b/>
          <w:sz w:val="23"/>
          <w:szCs w:val="23"/>
          <w:rtl w:val="off"/>
        </w:rPr>
        <w:t xml:space="preserve"> (</w:t>
      </w:r>
      <w:r>
        <w:rPr>
          <w:rFonts w:ascii="Times New Roman" w:cs="Times New Roman" w:hAnsi="Times New Roman"/>
          <w:b/>
          <w:sz w:val="23"/>
          <w:szCs w:val="23"/>
          <w:rtl w:val="off"/>
        </w:rPr>
        <w:t>_____</w:t>
      </w:r>
      <w:r>
        <w:rPr>
          <w:rFonts w:ascii="Times New Roman" w:cs="Times New Roman" w:hAnsi="Times New Roman"/>
          <w:b/>
          <w:sz w:val="23"/>
          <w:szCs w:val="23"/>
          <w:rtl w:val="off"/>
        </w:rPr>
        <w:t xml:space="preserve"> eiro un </w:t>
      </w:r>
      <w:r>
        <w:rPr>
          <w:rFonts w:ascii="Times New Roman" w:cs="Times New Roman" w:hAnsi="Times New Roman"/>
          <w:b/>
          <w:sz w:val="23"/>
          <w:szCs w:val="23"/>
          <w:rtl w:val="off"/>
        </w:rPr>
        <w:t>____</w:t>
      </w:r>
      <w:r>
        <w:rPr>
          <w:rFonts w:ascii="Times New Roman" w:cs="Times New Roman" w:hAnsi="Times New Roman"/>
          <w:b/>
          <w:sz w:val="23"/>
          <w:szCs w:val="23"/>
          <w:rtl w:val="off"/>
        </w:rPr>
        <w:t xml:space="preserve"> centi). </w:t>
      </w:r>
      <w:r>
        <w:rPr>
          <w:rFonts w:ascii="Times New Roman" w:cs="Times New Roman" w:eastAsia="Times New Roman" w:hAnsi="Times New Roman"/>
          <w:bCs/>
          <w:color w:val="000000"/>
        </w:rPr>
        <w:t>Telpas nomas maksas mainīgo daļu sastāda procenti no  Nomas objekt</w:t>
      </w:r>
      <w:r>
        <w:rPr>
          <w:rFonts w:ascii="Times New Roman" w:cs="Times New Roman" w:eastAsia="Times New Roman" w:hAnsi="Times New Roman"/>
          <w:bCs/>
          <w:color w:val="000000"/>
        </w:rPr>
        <w:t>ā</w:t>
      </w:r>
      <w:r>
        <w:rPr>
          <w:rFonts w:ascii="Times New Roman" w:cs="Times New Roman" w:eastAsia="Times New Roman" w:hAnsi="Times New Roman"/>
          <w:bCs/>
          <w:color w:val="000000"/>
        </w:rPr>
        <w:t xml:space="preserve"> </w:t>
      </w:r>
      <w:r>
        <w:rPr>
          <w:rFonts w:ascii="Times New Roman" w:cs="Times New Roman" w:eastAsia="Times New Roman" w:hAnsi="Times New Roman"/>
          <w:bCs/>
          <w:color w:val="000000"/>
        </w:rPr>
        <w:t>Nomnieka uzstādīto iekār</w:t>
      </w:r>
      <w:r>
        <w:rPr>
          <w:rFonts w:ascii="Times New Roman" w:cs="Times New Roman" w:eastAsia="Times New Roman" w:hAnsi="Times New Roman"/>
          <w:bCs/>
          <w:color w:val="000000"/>
        </w:rPr>
        <w:t>t</w:t>
      </w:r>
      <w:r>
        <w:rPr>
          <w:rFonts w:ascii="Times New Roman" w:cs="Times New Roman" w:eastAsia="Times New Roman" w:hAnsi="Times New Roman"/>
          <w:bCs/>
          <w:color w:val="000000"/>
        </w:rPr>
        <w:t>u nomas bruto ieņēmumiem mēnesī</w:t>
      </w:r>
      <w:r>
        <w:rPr>
          <w:rFonts w:ascii="Times New Roman" w:cs="Times New Roman" w:eastAsia="Times New Roman" w:hAnsi="Times New Roman"/>
          <w:bCs/>
          <w:color w:val="000000"/>
        </w:rPr>
        <w:t xml:space="preserve">. Telpas nomas maksas mainīgās daļas (izsoles) sākumcena: 50% no  </w:t>
      </w:r>
      <w:r>
        <w:rPr>
          <w:rFonts w:ascii="Times New Roman" w:cs="Times New Roman" w:eastAsia="Times New Roman" w:hAnsi="Times New Roman"/>
          <w:bCs/>
          <w:color w:val="000000"/>
        </w:rPr>
        <w:t xml:space="preserve">bruto ieņēmumiem </w:t>
      </w:r>
      <w:r>
        <w:rPr>
          <w:rFonts w:ascii="Times New Roman" w:cs="Times New Roman" w:eastAsia="Times New Roman" w:hAnsi="Times New Roman"/>
          <w:bCs/>
          <w:color w:val="000000"/>
        </w:rPr>
        <w:t>no Nomnieka uzstādīto iekāru iznomāšanas mēnesī. PVN tiek aprēķ</w:t>
      </w:r>
      <w:r>
        <w:rPr>
          <w:rFonts w:ascii="Times New Roman" w:cs="Times New Roman" w:eastAsia="Times New Roman" w:hAnsi="Times New Roman"/>
          <w:color w:val="000000"/>
        </w:rPr>
        <w:t>ināts saskaņā ar Latvijas Republikas normatīvajos aktos noteikto likmi.</w:t>
      </w:r>
    </w:p>
    <w:p w14:paraId="0000001E">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Papildus Nomas maksai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katru mēnesi maksā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par:</w:t>
      </w:r>
    </w:p>
    <w:p w14:paraId="0000001F">
      <w:pPr>
        <w:widowControl w:val="off"/>
        <w:numPr>
          <w:ilvl w:val="2"/>
          <w:numId w:val="2"/>
        </w:numPr>
        <w:spacing w:after="0" w:line="24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komunālajiem pakalpojumiem (par auksto un karsto ūdeni, kanalizāciju, apkuri, elektroenerģiju un citiem) </w:t>
      </w:r>
      <w:r>
        <w:rPr>
          <w:rFonts w:ascii="Times New Roman" w:cs="Times New Roman" w:eastAsia="Calibri" w:hAnsi="Times New Roman"/>
          <w:i/>
          <w:sz w:val="24"/>
          <w:szCs w:val="24"/>
        </w:rPr>
        <w:t>(norādīt, kādi komunālie pakalpojumi tiks sniegti)</w:t>
      </w:r>
      <w:r>
        <w:rPr>
          <w:rFonts w:ascii="Times New Roman" w:cs="Times New Roman" w:eastAsia="Calibri" w:hAnsi="Times New Roman"/>
          <w:sz w:val="24"/>
          <w:szCs w:val="24"/>
        </w:rPr>
        <w:t>;</w:t>
      </w:r>
    </w:p>
    <w:p w14:paraId="00000020">
      <w:pPr>
        <w:widowControl w:val="off"/>
        <w:numPr>
          <w:ilvl w:val="2"/>
          <w:numId w:val="2"/>
        </w:numPr>
        <w:spacing w:after="0" w:line="24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apsaimniekošanas pakalpojumiem (par atkritumu izvešanu, inženiertehnisko tīklu apkopi, elektroietaišu tehnisko apkopi Nomas objektā un par Nomas objektam piegulošās teritorijas apsaimniekošanu) </w:t>
      </w:r>
      <w:r>
        <w:rPr>
          <w:rFonts w:ascii="Times New Roman" w:cs="Times New Roman" w:eastAsia="Calibri" w:hAnsi="Times New Roman"/>
          <w:i/>
          <w:sz w:val="24"/>
          <w:szCs w:val="24"/>
        </w:rPr>
        <w:t>(norādīt, kādi ir nomas objekta apsaimniekošanas pakalpojumi)</w:t>
      </w:r>
      <w:r>
        <w:rPr>
          <w:rFonts w:ascii="Times New Roman" w:cs="Times New Roman" w:eastAsia="Calibri" w:hAnsi="Times New Roman"/>
          <w:sz w:val="24"/>
          <w:szCs w:val="24"/>
        </w:rPr>
        <w:t xml:space="preserve">; </w:t>
      </w:r>
    </w:p>
    <w:p w14:paraId="00000021">
      <w:pPr>
        <w:widowControl w:val="off"/>
        <w:spacing w:after="0" w:line="240" w:lineRule="auto"/>
        <w:ind w:left="567" w:firstLine="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Šos pakalpojumus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apmaksā atbilstoši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iesniegtajam rēķinam, kas sagatavots saskaņā ar starp </w:t>
      </w:r>
      <w:r>
        <w:rPr>
          <w:rFonts w:ascii="Times New Roman" w:cs="Times New Roman" w:eastAsia="Calibri" w:hAnsi="Times New Roman"/>
          <w:i/>
          <w:sz w:val="24"/>
          <w:szCs w:val="24"/>
        </w:rPr>
        <w:t>Iznomātāju</w:t>
      </w:r>
      <w:r>
        <w:rPr>
          <w:rFonts w:ascii="Times New Roman" w:cs="Times New Roman" w:eastAsia="Calibri" w:hAnsi="Times New Roman"/>
          <w:sz w:val="24"/>
          <w:szCs w:val="24"/>
        </w:rPr>
        <w:t xml:space="preserve"> un pakalpojumu sniedzēju noslēgtajos pakalpojumu līgumos paredzētajām likmēm un atlīdzībām, vai kontrolskaitītāju rādījumiem un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aprēķiniem, </w:t>
      </w:r>
      <w:r>
        <w:rPr>
          <w:rFonts w:ascii="Times New Roman" w:cs="Times New Roman" w:eastAsia="Calibri" w:hAnsi="Times New Roman"/>
          <w:i/>
          <w:sz w:val="24"/>
          <w:szCs w:val="24"/>
        </w:rPr>
        <w:t>proporcionāli Nomas objekta aizņemtajai platībai Būvē (slīprakstā norādīto iekļaut, ja tiek iznomāta būves daļa)</w:t>
      </w:r>
      <w:r>
        <w:rPr>
          <w:rFonts w:ascii="Times New Roman" w:cs="Times New Roman" w:eastAsia="Calibri" w:hAnsi="Times New Roman"/>
          <w:sz w:val="24"/>
          <w:szCs w:val="24"/>
        </w:rPr>
        <w:t>.</w:t>
      </w:r>
    </w:p>
    <w:p w14:paraId="00000022">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sz w:val="24"/>
          <w:szCs w:val="24"/>
        </w:rPr>
        <w:t xml:space="preserve">Nomas maksas maksājumu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veic par kārtējo mēnesi, pamatojoties uz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izsniegto rēķinu, līdz kārtējā mēneša ___. (___________________) datumam. Neatkarīgi no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izsniegtā rēķina saņemšanas dienas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pienākums ir maksāt Nomas maksu šajā Līguma punktā noteiktajā termiņā. Nomas maksa un citi Līgumā noteiktie maksājumi tiek pārskaitīti uz Līguma rekvizītu daļā norādīto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norēķinu kontu.</w:t>
      </w:r>
    </w:p>
    <w:p w14:paraId="00000023">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apņemas maksāt visus normatīvajos aktos paredzētos nodokļus (tajā skaitā nekustamā īpašuma nodokli) un citus maksājumus, ar ko Nomas objekts, Nomas maksa un citi Līgumā noteiktie maksājumi tiek aplikti Līguma darbības laikā.</w:t>
      </w:r>
    </w:p>
    <w:p w14:paraId="00000024">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sz w:val="24"/>
          <w:szCs w:val="24"/>
        </w:rPr>
        <w:t xml:space="preserve">Ne vēlāk kā 5 (piecu) dienu laikā no Līguma spēkā stāšanās dienas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pārskaita uz Līguma rekvizītu daļā norādīto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kontu drošības naudu, kas ir vienāda ar 2 (divu) mēnešu Nomas maksas apmēru, tas ir, EUR _____________ (_________________________) </w:t>
      </w:r>
      <w:r>
        <w:rPr>
          <w:rFonts w:ascii="Times New Roman" w:cs="Times New Roman" w:eastAsia="Calibri" w:hAnsi="Times New Roman"/>
          <w:i/>
          <w:sz w:val="24"/>
          <w:szCs w:val="24"/>
        </w:rPr>
        <w:t>(norādīt summu vārdiem, ko veido nomas maksa un pievienotās vērtības nodoklis)</w:t>
      </w:r>
      <w:r>
        <w:rPr>
          <w:rFonts w:ascii="Times New Roman" w:cs="Times New Roman" w:eastAsia="Calibri" w:hAnsi="Times New Roman"/>
          <w:sz w:val="24"/>
          <w:szCs w:val="24"/>
        </w:rPr>
        <w:t xml:space="preserve">, turpmāk – Drošības nauda. Drošības naudas apmaksu apliecina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iesniegts attiecīgs maksājuma uzdevums. Procenti vai kādi citi labumi par Drošības naudas atrašanos </w:t>
      </w:r>
      <w:r>
        <w:rPr>
          <w:rFonts w:ascii="Times New Roman" w:cs="Times New Roman" w:eastAsia="Calibri" w:hAnsi="Times New Roman"/>
          <w:i/>
          <w:sz w:val="24"/>
          <w:szCs w:val="24"/>
        </w:rPr>
        <w:t xml:space="preserve">Iznomātāja </w:t>
      </w:r>
      <w:r>
        <w:rPr>
          <w:rFonts w:ascii="Times New Roman" w:cs="Times New Roman" w:eastAsia="Calibri" w:hAnsi="Times New Roman"/>
          <w:sz w:val="24"/>
          <w:szCs w:val="24"/>
        </w:rPr>
        <w:t xml:space="preserve">kontā </w:t>
      </w:r>
      <w:r>
        <w:rPr>
          <w:rFonts w:ascii="Times New Roman" w:cs="Times New Roman" w:eastAsia="Calibri" w:hAnsi="Times New Roman"/>
          <w:i/>
          <w:sz w:val="24"/>
          <w:szCs w:val="24"/>
        </w:rPr>
        <w:t xml:space="preserve">Nomniekam </w:t>
      </w:r>
      <w:r>
        <w:rPr>
          <w:rFonts w:ascii="Times New Roman" w:cs="Times New Roman" w:eastAsia="Calibri" w:hAnsi="Times New Roman"/>
          <w:sz w:val="24"/>
          <w:szCs w:val="24"/>
        </w:rPr>
        <w:t xml:space="preserve"> netiek maksāti.</w:t>
      </w:r>
    </w:p>
    <w:p w14:paraId="00000025">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Nepieciešamības gadījumā, informējot par to </w:t>
      </w:r>
      <w:r>
        <w:rPr>
          <w:rFonts w:ascii="Times New Roman" w:cs="Times New Roman" w:eastAsia="Calibri" w:hAnsi="Times New Roman"/>
          <w:i/>
          <w:sz w:val="24"/>
          <w:szCs w:val="24"/>
        </w:rPr>
        <w:t>Nomnieku</w:t>
      </w:r>
      <w:r>
        <w:rPr>
          <w:rFonts w:ascii="Times New Roman" w:cs="Times New Roman" w:eastAsia="Calibri" w:hAnsi="Times New Roman"/>
          <w:sz w:val="24"/>
          <w:szCs w:val="24"/>
        </w:rPr>
        <w:t xml:space="preserve"> rakstveidā, Drošības nauda var tikt izmantota zaudējumu,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nokavēto maksājumu un nokavējuma procentu atlīdzināšanai.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10 (desmit) darba dienu laikā pēc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pieprasījuma saņemšanas jāpapildina Drošības nauda līdz sākotnējam apmēram, ja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Drošības naudu daļēji vai pilnīgi izlietojis saskaņā ar Līguma noteikumiem.</w:t>
      </w:r>
    </w:p>
    <w:p w14:paraId="00000026">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pienākums ir, palielinoties Nomas maksai, 10 (desmit) darba dienu laikā papildināt Drošības naudas apmēru proporcionāli Nomas maksas apmēram.   </w:t>
      </w:r>
    </w:p>
    <w:p w14:paraId="00000027">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sz w:val="24"/>
          <w:szCs w:val="24"/>
        </w:rPr>
        <w:t xml:space="preserve">Nomas attiecībām izbeidzoties,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10 (desmit) darba dienu laikā pēc rakstiska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lūguma saņemšanas atmaksā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Drošības naudu tādā apmērā, kādā tā iemaksāta,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pienācīgi izpildījis savas Līgumā noteiktās saistības, vai tās atlikumu.</w:t>
      </w:r>
    </w:p>
    <w:p w14:paraId="00000028">
      <w:pPr>
        <w:widowControl w:val="off"/>
        <w:numPr>
          <w:ilvl w:val="1"/>
          <w:numId w:val="2"/>
        </w:numPr>
        <w:spacing w:after="0" w:line="240" w:lineRule="auto"/>
        <w:ind w:left="567" w:hanging="567"/>
        <w:jc w:val="both"/>
        <w:rPr>
          <w:rFonts w:ascii="Times New Roman" w:cs="Times New Roman" w:eastAsia="Calibri" w:hAnsi="Times New Roman"/>
          <w:sz w:val="24"/>
          <w:szCs w:val="24"/>
          <w:u w:val="single"/>
        </w:rPr>
      </w:pP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ir tiesīgs, rakstiski nosūtot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paziņojumu, vienpusēji bez grozījumu izdarīšanas Līgumā mainīt Nomas maksas apmēru:</w:t>
      </w:r>
    </w:p>
    <w:p w14:paraId="00000029">
      <w:pPr>
        <w:widowControl w:val="off"/>
        <w:numPr>
          <w:ilvl w:val="2"/>
          <w:numId w:val="2"/>
        </w:numPr>
        <w:spacing w:after="0" w:line="240" w:lineRule="auto"/>
        <w:ind w:left="1276" w:hanging="708"/>
        <w:jc w:val="both"/>
        <w:rPr>
          <w:rFonts w:ascii="Times New Roman" w:cs="Times New Roman" w:eastAsia="Calibri" w:hAnsi="Times New Roman"/>
          <w:sz w:val="24"/>
          <w:szCs w:val="24"/>
        </w:rPr>
      </w:pPr>
      <w:r>
        <w:rPr>
          <w:rFonts w:ascii="Times New Roman" w:cs="Times New Roman" w:eastAsia="Calibri" w:hAnsi="Times New Roman"/>
          <w:sz w:val="24"/>
          <w:szCs w:val="24"/>
        </w:rPr>
        <w:t>ja Centrālās statistikas pārvaldes sniegtais patēriņa cenu indekss attiecībā pret pēdējo Nomas maksas izmaiņas dienu pārsniedz 10 %. Nomas maksas paaugstinājumu nosaka, sākot ar otro nomas gadu atbilstoši Centrālās statistikas pārvaldes sniegtajiem patēriņa cenu indeksiem;</w:t>
      </w:r>
    </w:p>
    <w:p w14:paraId="0000002A">
      <w:pPr>
        <w:widowControl w:val="off"/>
        <w:numPr>
          <w:ilvl w:val="2"/>
          <w:numId w:val="2"/>
        </w:numPr>
        <w:spacing w:after="0" w:line="240" w:lineRule="auto"/>
        <w:ind w:left="1276" w:hanging="708"/>
        <w:jc w:val="both"/>
        <w:rPr>
          <w:rFonts w:ascii="Times New Roman" w:cs="Times New Roman" w:eastAsia="Calibri" w:hAnsi="Times New Roman"/>
          <w:sz w:val="24"/>
          <w:szCs w:val="24"/>
        </w:rPr>
      </w:pPr>
      <w:r>
        <w:rPr>
          <w:rFonts w:ascii="Times New Roman" w:cs="Times New Roman" w:eastAsia="Calibri" w:hAnsi="Times New Roman"/>
          <w:sz w:val="24"/>
          <w:szCs w:val="24"/>
        </w:rPr>
        <w:t>ja saskaņā ar normatīvajiem aktiem tiek no jauna ieviesti vai palielināti nodokļi vai nodevas. Minētajos gadījumos Nomas maksas apmērs tiek mainīts, sākot ar dienu, kāda noteikta attiecīgajos normatīvajos aktos;</w:t>
      </w:r>
    </w:p>
    <w:p w14:paraId="0000002B">
      <w:pPr>
        <w:widowControl w:val="off"/>
        <w:numPr>
          <w:ilvl w:val="2"/>
          <w:numId w:val="2"/>
        </w:numPr>
        <w:spacing w:after="0" w:line="240" w:lineRule="auto"/>
        <w:ind w:left="1276" w:hanging="708"/>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reizi gadā nākamajam nomas periodam, ja ir mainījušies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Nomas objekta plānotie pārvaldīšanas izdevumi;</w:t>
      </w:r>
    </w:p>
    <w:p w14:paraId="0000002C">
      <w:pPr>
        <w:widowControl w:val="off"/>
        <w:numPr>
          <w:ilvl w:val="2"/>
          <w:numId w:val="2"/>
        </w:numPr>
        <w:spacing w:after="0" w:line="240" w:lineRule="auto"/>
        <w:ind w:left="1276" w:hanging="708"/>
        <w:jc w:val="both"/>
        <w:rPr>
          <w:rFonts w:ascii="Times New Roman" w:cs="Times New Roman" w:eastAsia="Calibri" w:hAnsi="Times New Roman"/>
          <w:sz w:val="24"/>
          <w:szCs w:val="24"/>
        </w:rPr>
      </w:pPr>
      <w:r>
        <w:rPr>
          <w:rFonts w:ascii="Times New Roman" w:cs="Times New Roman" w:eastAsia="Calibri" w:hAnsi="Times New Roman"/>
          <w:sz w:val="24"/>
          <w:szCs w:val="24"/>
        </w:rPr>
        <w:t>ja normatīvie akti paredz citu Nomas maksas apmēru vai Nomas maksas aprēķināšanas kārtību.</w:t>
      </w:r>
    </w:p>
    <w:p w14:paraId="0000002D">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Par Līguma 2.9.punktā noteiktajām Nomas maksas izmaiņām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paziņo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rakstiski 30 (trīsdesmit) dienas iepriekš.</w:t>
      </w:r>
    </w:p>
    <w:p w14:paraId="0000002E">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Ne vēlāk kā 5 (piecu) dienu laikā no Līguma spēkā stāšanās dienas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pārskaita uz Līguma rekvizītu daļā norādīto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kontu EUR _____________ (_________________________) </w:t>
      </w:r>
      <w:r>
        <w:rPr>
          <w:rFonts w:ascii="Times New Roman" w:cs="Times New Roman" w:eastAsia="Calibri" w:hAnsi="Times New Roman"/>
          <w:i/>
          <w:sz w:val="24"/>
          <w:szCs w:val="24"/>
        </w:rPr>
        <w:t>(norādīt summu vārdiem, norādot vērtētājam samaksātas atlīdzības summu</w:t>
      </w:r>
      <w:r>
        <w:rPr>
          <w:rFonts w:ascii="Times New Roman" w:cs="Times New Roman" w:eastAsia="Calibri" w:hAnsi="Times New Roman"/>
          <w:sz w:val="24"/>
          <w:szCs w:val="24"/>
        </w:rPr>
        <w:t xml:space="preserve">), lai kompensētu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neatkarīgajam vērtētājam samaksāto atlīdzības summu par Nomas objekta iespējamās nomas maksas noteikšanu pirms izsoles. (</w:t>
      </w:r>
      <w:r>
        <w:rPr>
          <w:rFonts w:ascii="Times New Roman" w:cs="Times New Roman" w:eastAsia="Calibri" w:hAnsi="Times New Roman"/>
          <w:i/>
          <w:sz w:val="24"/>
          <w:szCs w:val="24"/>
        </w:rPr>
        <w:t>2.11.apkšpunktu iekļauj, ja nomas maksas noteikšanai ir piesaistīts vērtētājs</w:t>
      </w:r>
      <w:r>
        <w:rPr>
          <w:rFonts w:ascii="Times New Roman" w:cs="Times New Roman" w:eastAsia="Calibri" w:hAnsi="Times New Roman"/>
          <w:sz w:val="24"/>
          <w:szCs w:val="24"/>
        </w:rPr>
        <w:t xml:space="preserve">). </w:t>
      </w:r>
    </w:p>
    <w:p w14:paraId="0000002F">
      <w:pPr>
        <w:widowControl w:val="off"/>
        <w:numPr>
          <w:ilvl w:val="1"/>
          <w:numId w:val="2"/>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Līgumā noteiktie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maksājumi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tiek uzskatīti par veiktiem dienā, kad naudas līdzekļi ir ieskaitīti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norēķinu kontā.</w:t>
      </w:r>
    </w:p>
    <w:p w14:paraId="00000030">
      <w:pPr>
        <w:widowControl w:val="off"/>
        <w:spacing w:after="0" w:line="240" w:lineRule="auto"/>
        <w:ind w:firstLine="720"/>
        <w:rPr>
          <w:rFonts w:ascii="Times New Roman" w:cs="Times New Roman" w:eastAsia="Calibri" w:hAnsi="Times New Roman"/>
          <w:sz w:val="24"/>
          <w:szCs w:val="24"/>
        </w:rPr>
      </w:pPr>
    </w:p>
    <w:p w14:paraId="00000031">
      <w:pPr>
        <w:widowControl w:val="off"/>
        <w:numPr>
          <w:ilvl w:val="0"/>
          <w:numId w:val="3"/>
        </w:numPr>
        <w:spacing w:after="0" w:line="240" w:lineRule="auto"/>
        <w:jc w:val="center"/>
        <w:rPr>
          <w:rFonts w:ascii="Times New Roman" w:cs="Times New Roman" w:eastAsia="Times New Roman" w:hAnsi="Times New Roman"/>
          <w:b/>
          <w:sz w:val="24"/>
          <w:szCs w:val="24"/>
          <w:lang w:eastAsia="lv-LV"/>
        </w:rPr>
      </w:pPr>
      <w:r>
        <w:rPr>
          <w:rFonts w:ascii="Times New Roman" w:cs="Times New Roman" w:eastAsia="Times New Roman" w:hAnsi="Times New Roman"/>
          <w:b/>
          <w:sz w:val="24"/>
          <w:szCs w:val="24"/>
          <w:lang w:eastAsia="lv-LV"/>
        </w:rPr>
        <w:t>PUŠU TIESĪBAS UN PIENĀKUMI</w:t>
      </w:r>
    </w:p>
    <w:p w14:paraId="00000032">
      <w:pPr>
        <w:widowControl w:val="off"/>
        <w:spacing w:after="0" w:line="240" w:lineRule="auto"/>
        <w:ind w:firstLine="720"/>
        <w:rPr>
          <w:rFonts w:ascii="Times New Roman" w:cs="Times New Roman" w:eastAsia="Calibri" w:hAnsi="Times New Roman"/>
          <w:sz w:val="24"/>
          <w:szCs w:val="24"/>
        </w:rPr>
      </w:pPr>
    </w:p>
    <w:p w14:paraId="00000033">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garantē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iespēju bez jebkādiem pārtraukumiem vai traucējumiem izmantot Nomas objektu Līgumā noteiktajā kārtībā un termiņā.</w:t>
      </w:r>
    </w:p>
    <w:p w14:paraId="00000034">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ir tiesības pārbaudīt, iepriekš informējot </w:t>
      </w:r>
      <w:r>
        <w:rPr>
          <w:rFonts w:ascii="Times New Roman" w:cs="Times New Roman" w:eastAsia="Calibri" w:hAnsi="Times New Roman"/>
          <w:i/>
          <w:sz w:val="24"/>
          <w:szCs w:val="24"/>
        </w:rPr>
        <w:t>Nomnieku</w:t>
      </w:r>
      <w:r>
        <w:rPr>
          <w:rFonts w:ascii="Times New Roman" w:cs="Times New Roman" w:eastAsia="Calibri" w:hAnsi="Times New Roman"/>
          <w:sz w:val="24"/>
          <w:szCs w:val="24"/>
        </w:rPr>
        <w:t>, Nomas objekta tehnisko stāvokli un ekspluatācijas pareizību.</w:t>
      </w:r>
    </w:p>
    <w:p w14:paraId="00000035">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Pēc Līguma spēkā stāšanās dienas </w:t>
      </w:r>
      <w:r>
        <w:rPr>
          <w:rFonts w:ascii="Times New Roman" w:cs="Times New Roman" w:eastAsia="Calibri" w:hAnsi="Times New Roman"/>
          <w:i/>
          <w:sz w:val="24"/>
          <w:szCs w:val="24"/>
        </w:rPr>
        <w:t xml:space="preserve">Iznomātājam </w:t>
      </w:r>
      <w:r>
        <w:rPr>
          <w:rFonts w:ascii="Times New Roman" w:cs="Times New Roman" w:eastAsia="Calibri" w:hAnsi="Times New Roman"/>
          <w:sz w:val="24"/>
          <w:szCs w:val="24"/>
        </w:rPr>
        <w:t xml:space="preserve">ir pienākums nodot Nomas objektu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bet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pienākums to pieņemt 5 (piecu) darba dienu laikā no Drošības naudas iemaksas dienas, sagatavojot Nomas objekta nodošanas – pieņemšanas aktu, fiksējot tajā Nomas objekta faktisko stāvokli, kā arī skaitītāju rādījumus. Minētais akts pievienojams Līgumam kā pielikums Nr.3 un ir Līguma neatņemama sastāvdaļa.</w:t>
      </w:r>
    </w:p>
    <w:p w14:paraId="00000036">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pienākumi:</w:t>
      </w:r>
    </w:p>
    <w:p w14:paraId="00000037">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maksāt Nomas maksu no Līguma 3.3.punktā minētā Nomas objekta nodošanas – pieņemšanas akta parakstīšanas dienas;</w:t>
      </w:r>
    </w:p>
    <w:p w14:paraId="00000038">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veikt Līgumā noteiktos maksājumus Līgumā noteiktā kārtībā un apjomā;</w:t>
      </w:r>
    </w:p>
    <w:p w14:paraId="00000039">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nelikt šķēršļus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vai tā pilnvarotajai personai veikt Nomas objekta stāvokļa apskati, ja par apskates laiku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iepriekš ir ticis informēts;</w:t>
      </w:r>
    </w:p>
    <w:p w14:paraId="0000003A">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rūpēties par Nomas objekta, kā arī Nomas objektam piegulošās teritorijas uzturēšanu, apsardzi un uzglabāšanu, tajā skaitā veicot nepieciešamās darbības atbilstoši Latvijas Republikā spēkā esošo normatīvo aktu prasībām, atbildot par katru Nomas objekta bojājumu, kuru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nav novērsis savas darbības vai bezdarbības dēļ;</w:t>
      </w:r>
    </w:p>
    <w:p w14:paraId="0000003B">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veikt Nomas objekta apdrošināšanu pret uguns postījumiem un citiem riskiem uz visu Līguma darbības termiņu un iesniegt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apdrošināšanas polisi 30 (trīsdesmit) dienu laikā no Līguma spēkā stāšanās dienas. Apdrošināšanas </w:t>
      </w:r>
      <w:r>
        <w:rPr>
          <w:rFonts w:ascii="Times New Roman" w:cs="Times New Roman" w:eastAsia="Calibri" w:hAnsi="Times New Roman"/>
          <w:sz w:val="24"/>
          <w:szCs w:val="24"/>
        </w:rPr>
        <w:t xml:space="preserve">atlīdzības lielums tiek noteikts Nomas objekta atjaunošanas vērtībā. Ja Nomas objekta nolietojums ir lielāks par 50%, apdrošināšanas atlīdzības lielums ir Nomas objekta faktiskā vērtība, bet tā nevar būt mazāka par Nomas objekta kadastrālo vērtību.  Iestājoties apdrošināšanas gadījumam, apdrošināšanas atlīdzības saņēmējs ir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Gadījumā, ja Nomas objekts netiek apdrošināts, visu zaudējumu risku pilnā apmērā uzņemas </w:t>
      </w:r>
      <w:r>
        <w:rPr>
          <w:rFonts w:ascii="Times New Roman" w:cs="Times New Roman" w:eastAsia="Calibri" w:hAnsi="Times New Roman"/>
          <w:i/>
          <w:sz w:val="24"/>
          <w:szCs w:val="24"/>
        </w:rPr>
        <w:t>Nomnieks</w:t>
      </w:r>
      <w:r>
        <w:rPr>
          <w:rFonts w:ascii="Times New Roman" w:cs="Times New Roman" w:eastAsia="Calibri" w:hAnsi="Times New Roman"/>
          <w:sz w:val="24"/>
          <w:szCs w:val="24"/>
        </w:rPr>
        <w:t>;</w:t>
      </w:r>
    </w:p>
    <w:p w14:paraId="0000003C">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savas saimnieciskās darbības veikšanai Nomas objektā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pienākums saņemt visas nepieciešamās atļaujas, licences un citus saskaņojumus no kompetentām institūcijām, pastāvīgi atbildēt par šo institūciju norādījumu ievērošanu;</w:t>
      </w:r>
    </w:p>
    <w:p w14:paraId="0000003D">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organizēt savu darbību Nomas objektā tā, lai darba laiks darba dienās, sestdienās, svētdienās un svētku dienās sāktos ne agrāk kā plkst.7.00 un beigtos ne vēlāk kā plkst.23.00 (turpmāk – Darba laiks). Pieļaujamais Darba laiks var tikt mainīts tikai pēc rakstiskas vienošanās noslēgšanas starp Pusēm;</w:t>
      </w:r>
    </w:p>
    <w:p w14:paraId="0000003E">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uzturēt Nomas objektu atbilstoši sanitāro, vides aizsardzības u.c. valsts vai pašvaldību dienestu prasībām, nodrošinot pareizu inženiertehnisko tīklu un komunikāciju ekspluatāciju saskaņā ar spēkā esošajiem normatīvajiem aktiem.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atbild par ugunsdrošības noteikumu ievērošanu Nomas objektā;</w:t>
      </w:r>
    </w:p>
    <w:p w14:paraId="0000003F">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gadījumā, ja Nomas objekta vai Būves bojāšana ir notikusi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tā pilnvaroto personu, darbinieku vai klientu darbības vai bezdarbības dēļ, nekavējoties veikt inženiertehnisko tīklu bojājumu novēršanu, bet pārējos bojājumus - 10 (desmit) dienu laikā par saviem līdzekļiem.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nenovērš bojājumus,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ir tiesīgs tos novērst par saviem līdzekļiem, savukārt,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pienākums nekavējoties, bet ne vēlāk kā 5 (piecu) dienu laikā no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rakstiska pieprasījuma saņemšanas dienas pilnā apmērā segt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izdevumus;</w:t>
      </w:r>
    </w:p>
    <w:p w14:paraId="00000040">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nododot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Nomas objektu, parakstīt Nomas objekta nodošanas – pieņemšanas aktu. Gadījumā,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atteiksies parakstīt Nomas objekta nodošanas – pieņemšanas aktu no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neatkarīgu iemeslu dēļ, tad tiks uzskatīts, ka Nomas objekta nodošanas – pieņemšanas akts ir parakstīts no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puses;</w:t>
      </w:r>
    </w:p>
    <w:p w14:paraId="00000041">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atbrīvot Nomas objektu pēdējā Līguma darbības dienā;</w:t>
      </w:r>
    </w:p>
    <w:p w14:paraId="00000042">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ievērot normatīvos aktus kultūras pieminekļu aizsardzības jomā un Valsts kultūras pieminekļu aizsardzības inspekcijas norādījumus par kultūras pieminekļu izmantošanu un saglabāšanu </w:t>
      </w:r>
      <w:r>
        <w:rPr>
          <w:rFonts w:ascii="Times New Roman" w:cs="Times New Roman" w:eastAsia="Calibri" w:hAnsi="Times New Roman"/>
          <w:i/>
          <w:sz w:val="24"/>
          <w:szCs w:val="24"/>
        </w:rPr>
        <w:t>(šo punktu iekļaut, ja nomas objekts ir kultūras piemineklis)</w:t>
      </w:r>
      <w:r>
        <w:rPr>
          <w:rFonts w:ascii="Times New Roman" w:cs="Times New Roman" w:eastAsia="Calibri" w:hAnsi="Times New Roman"/>
          <w:sz w:val="24"/>
          <w:szCs w:val="24"/>
        </w:rPr>
        <w:t>;</w:t>
      </w:r>
    </w:p>
    <w:p w14:paraId="00000043">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ar savu darbību neizraisīt Zemes vienības applūšanu ar notekūdeņiem, tās pārpurvošanos vai sablīvēšanos, nepieļaujot piesārņošanu ar atkritumiem un novērst citus Zemes vienības postošus procesus, nepieļaut darbību, kas pasliktina citu blakus esošo zemju kvalitāti, tajā skaitā neveikt darbības, kas var apgrūtināt vai ierobežot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vai citu nomnieku piekļūšanu pie Līguma 1.1.apakšpunktā minētā valsts nekustamā īpašuma, kā arī nodrošināt, lai Nomas objektam piegulošā publiskā lietošanā esošā teritorija ir sakopta atbilstoši vietējās pašvaldības saistošo noteikumu prasībām par namu un to teritoriju un būvju uzturēšanu, un segt ar uzturēšanu saistītos izdevumus </w:t>
      </w:r>
      <w:r>
        <w:rPr>
          <w:rFonts w:ascii="Times New Roman" w:cs="Times New Roman" w:eastAsia="Calibri" w:hAnsi="Times New Roman"/>
          <w:i/>
          <w:sz w:val="24"/>
          <w:szCs w:val="24"/>
        </w:rPr>
        <w:t>(šo punktu iekļaut, ja vienlaicīgi ar būvi tiek iznomāta zemes vienība, uz kuras atrodas būve, tās daļa)</w:t>
      </w:r>
      <w:r>
        <w:rPr>
          <w:rFonts w:ascii="Times New Roman" w:cs="Times New Roman" w:eastAsia="Calibri" w:hAnsi="Times New Roman"/>
          <w:sz w:val="24"/>
          <w:szCs w:val="24"/>
        </w:rPr>
        <w:t>.</w:t>
      </w:r>
    </w:p>
    <w:p w14:paraId="00000044">
      <w:pPr>
        <w:widowControl w:val="off"/>
        <w:numPr>
          <w:ilvl w:val="1"/>
          <w:numId w:val="3"/>
        </w:numPr>
        <w:spacing w:after="0" w:line="240" w:lineRule="auto"/>
        <w:ind w:left="567" w:hanging="567"/>
        <w:rPr>
          <w:rFonts w:ascii="Times New Roman" w:cs="Times New Roman" w:eastAsia="Calibri" w:hAnsi="Times New Roman"/>
          <w:sz w:val="24"/>
          <w:szCs w:val="24"/>
        </w:rPr>
      </w:pP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tiesības:</w:t>
      </w:r>
    </w:p>
    <w:p w14:paraId="00000045">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brīvi iekļūt Nomas objektā vai izvietot tajā savu īpašumu vienīgi pēc tam, kad </w:t>
      </w:r>
      <w:r>
        <w:rPr>
          <w:rFonts w:ascii="Times New Roman" w:cs="Times New Roman" w:eastAsia="Calibri" w:hAnsi="Times New Roman"/>
          <w:i/>
          <w:sz w:val="24"/>
          <w:szCs w:val="24"/>
        </w:rPr>
        <w:t xml:space="preserve">Iznomātājam </w:t>
      </w:r>
      <w:r>
        <w:rPr>
          <w:rFonts w:ascii="Times New Roman" w:cs="Times New Roman" w:eastAsia="Calibri" w:hAnsi="Times New Roman"/>
          <w:sz w:val="24"/>
          <w:szCs w:val="24"/>
        </w:rPr>
        <w:t xml:space="preserve">ir iesniegts attiecīgs maksājuma uzdevums, kas apliecina Drošības naudas apmaksu, un Puses ir parakstījušas Nomas objekta nodošanas – </w:t>
      </w:r>
      <w:r>
        <w:rPr>
          <w:rFonts w:ascii="Times New Roman" w:cs="Times New Roman" w:eastAsia="Calibri" w:hAnsi="Times New Roman"/>
          <w:sz w:val="24"/>
          <w:szCs w:val="24"/>
        </w:rPr>
        <w:t>pieņemšanas aktu;</w:t>
      </w:r>
    </w:p>
    <w:p w14:paraId="00000046">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lietot Nomas objektu atbilstoši Līguma noteikumiem, tā izmantošanas mērķim un tehniskajiem noteikumiem, ievērojot attiecīgos sanitāros, ugunsdrošības un ekspluatācijas noteikumus, kā arī ir pienākums atbildēt par tajā atrodošos elektroiekārtu un citu inženiertehnisko tīklu un ierīču saglabāšanu, ekspluatāciju un drošības tehnikas noteikumu ievērošanu, kā arī novērst bojājumus. Avārijas gadījumā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pienākums nekavējoties informēt </w:t>
      </w:r>
      <w:r>
        <w:rPr>
          <w:rFonts w:ascii="Times New Roman" w:cs="Times New Roman" w:eastAsia="Calibri" w:hAnsi="Times New Roman"/>
          <w:i/>
          <w:sz w:val="24"/>
          <w:szCs w:val="24"/>
        </w:rPr>
        <w:t xml:space="preserve">Iznomātāju </w:t>
      </w:r>
      <w:r>
        <w:rPr>
          <w:rFonts w:ascii="Times New Roman" w:cs="Times New Roman" w:eastAsia="Calibri" w:hAnsi="Times New Roman"/>
          <w:sz w:val="24"/>
          <w:szCs w:val="24"/>
        </w:rPr>
        <w:t xml:space="preserve">un veikt visus iespējamos pasākumus avārijas seku likvidācijai. Avārijas gadījumā </w:t>
      </w:r>
      <w:r>
        <w:rPr>
          <w:rFonts w:ascii="Times New Roman" w:cs="Times New Roman" w:eastAsia="Calibri" w:hAnsi="Times New Roman"/>
          <w:i/>
          <w:sz w:val="24"/>
          <w:szCs w:val="24"/>
        </w:rPr>
        <w:t xml:space="preserve">Iznomātājam </w:t>
      </w:r>
      <w:r>
        <w:rPr>
          <w:rFonts w:ascii="Times New Roman" w:cs="Times New Roman" w:eastAsia="Calibri" w:hAnsi="Times New Roman"/>
          <w:sz w:val="24"/>
          <w:szCs w:val="24"/>
        </w:rPr>
        <w:t xml:space="preserve">ir tiesības ieiet Nomas objektā jebkurā diennakts laikā, iepriekš nebrīdinot </w:t>
      </w:r>
      <w:r>
        <w:rPr>
          <w:rFonts w:ascii="Times New Roman" w:cs="Times New Roman" w:eastAsia="Calibri" w:hAnsi="Times New Roman"/>
          <w:i/>
          <w:sz w:val="24"/>
          <w:szCs w:val="24"/>
        </w:rPr>
        <w:t>Nomnieku</w:t>
      </w:r>
      <w:r>
        <w:rPr>
          <w:rFonts w:ascii="Times New Roman" w:cs="Times New Roman" w:eastAsia="Calibri" w:hAnsi="Times New Roman"/>
          <w:sz w:val="24"/>
          <w:szCs w:val="24"/>
        </w:rPr>
        <w:t>;</w:t>
      </w:r>
    </w:p>
    <w:p w14:paraId="00000047">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veikt Nomas objekta remonta, atjaunošanas un pārbūves darbus ar nosacījumu,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ir iesniedzis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saskaņošanai dokumentāciju par konkrētu darbu izpildi, tāmi par paredzamo izdevumu apmēru, darbu izpildes kārtību, tehnisko projektu un citus dokumentus atkarībā no veicamā darba rakstura, kā arī noslēdzis ar </w:t>
      </w:r>
      <w:r>
        <w:rPr>
          <w:rFonts w:ascii="Times New Roman" w:cs="Times New Roman" w:eastAsia="Calibri" w:hAnsi="Times New Roman"/>
          <w:i/>
          <w:sz w:val="24"/>
          <w:szCs w:val="24"/>
        </w:rPr>
        <w:t>Iznomātāju</w:t>
      </w:r>
      <w:r>
        <w:rPr>
          <w:rFonts w:ascii="Times New Roman" w:cs="Times New Roman" w:eastAsia="Calibri" w:hAnsi="Times New Roman"/>
          <w:sz w:val="24"/>
          <w:szCs w:val="24"/>
        </w:rPr>
        <w:t xml:space="preserve"> atbilstošu rakstveida vienošanos par plānoto remonta, atjaunošanas vai pārbūves darbu veikšanu, un tehniskā dokumentācija ir saskaņota ar Izglītības un zinātnes ministriju. Ja Nomas objektam saskaņā ar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vērtējumu ir nepieciešams remonts, atjaunošana, pārbūve vai restaurācija un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to veic saskaņā ar Līguma noteikumiem par saviem līdzekļiem un ar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rakstisku piekrišanu, un akceptētu izmaksu tāmi, ievērojot normatīvo aktu prasības, pēc minēto darbu pabeigšanas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Nomas maksu var samazināt proporcionāli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veiktajiem ieguldījumiem, ievērojot Civillikumā minētos nosacījumus par nepieciešamo un derīgo izdevumu atlīdzināšanu. Nomas maksu samazina, ja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konstatē, ka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attiecīgos ieguldījumus ir veicis.</w:t>
      </w:r>
    </w:p>
    <w:p w14:paraId="00000048">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nav tiesīgs:</w:t>
      </w:r>
    </w:p>
    <w:p w14:paraId="00000049">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nodot Nomas objektu vai tā daļu apakšnomā;</w:t>
      </w:r>
    </w:p>
    <w:p w14:paraId="0000004A">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slēgt sadarbības vai cita veida līgumus, kā rezultātā trešā persona iegūtu tiesības uz Nomas objektu vai tā daļu pilnīgu vai daļēju lietošanu;</w:t>
      </w:r>
    </w:p>
    <w:p w14:paraId="0000004B">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ieķīlāt nomas tiesības vai kā citādi izmantot darījumos ar trešajām personām;</w:t>
      </w:r>
    </w:p>
    <w:p w14:paraId="0000004C">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veikt Nomas objekta pārkārtošanu, pārplānošanu un pārveidojumus vai izmaiņas inženiertehnisko tīklu un ierīču konstrukcijā, kā arī uzstādīt konstrukcijas, papildinājumus, zīmes, veikt labojumus un uzstādīt objektus, tajā skaitā reklāmas izkārtnes, Nomas objektā (iekšpusē un ārpusē), satelītu vai citas antenas bez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rakstveida piekrišanas;</w:t>
      </w:r>
    </w:p>
    <w:p w14:paraId="0000004D">
      <w:pPr>
        <w:widowControl w:val="off"/>
        <w:numPr>
          <w:ilvl w:val="2"/>
          <w:numId w:val="3"/>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uzsākt jebkādus remonta, atjaunošanas, pārbūves vai restaurācijas darbus Nomas objektā bez iepriekšējas rakstiskas saskaņošanas ar </w:t>
      </w:r>
      <w:r>
        <w:rPr>
          <w:rFonts w:ascii="Times New Roman" w:cs="Times New Roman" w:eastAsia="Calibri" w:hAnsi="Times New Roman"/>
          <w:i/>
          <w:sz w:val="24"/>
          <w:szCs w:val="24"/>
        </w:rPr>
        <w:t>Iznomātāju</w:t>
      </w:r>
      <w:r>
        <w:rPr>
          <w:rFonts w:ascii="Times New Roman" w:cs="Times New Roman" w:eastAsia="Calibri" w:hAnsi="Times New Roman"/>
          <w:sz w:val="24"/>
          <w:szCs w:val="24"/>
        </w:rPr>
        <w:t xml:space="preserve"> un pirms ir noslēgta rakstveida vienošanās par iepriekš minēto darbu veikšanu.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jebkurā gadījumā neatlīdzina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jebkādus ieguldījumus (nepieciešami, derīgie, greznuma) Nomas objektā, ja iepriekš nav noslēgta rakstveida vienošanās par ieguldījumu atlīdzināšanas kārtību;</w:t>
      </w:r>
    </w:p>
    <w:p w14:paraId="0000004E">
      <w:pPr>
        <w:widowControl w:val="off"/>
        <w:numPr>
          <w:ilvl w:val="2"/>
          <w:numId w:val="3"/>
        </w:numPr>
        <w:spacing w:after="0" w:line="240" w:lineRule="auto"/>
        <w:ind w:left="1276" w:hanging="709"/>
        <w:jc w:val="both"/>
        <w:rPr>
          <w:rFonts w:ascii="Times New Roman" w:cs="Times New Roman" w:eastAsia="Calibri" w:hAnsi="Times New Roman"/>
          <w:i/>
          <w:sz w:val="24"/>
          <w:szCs w:val="24"/>
        </w:rPr>
      </w:pPr>
      <w:r>
        <w:rPr>
          <w:rFonts w:ascii="Times New Roman" w:cs="Times New Roman" w:eastAsia="Calibri" w:hAnsi="Times New Roman"/>
          <w:sz w:val="24"/>
          <w:szCs w:val="24"/>
        </w:rPr>
        <w:t xml:space="preserve">veikt Nomas objektā tādas darbības, kas var graut vai kaitēt </w:t>
      </w:r>
      <w:r>
        <w:rPr>
          <w:rFonts w:ascii="Times New Roman" w:cs="Times New Roman" w:eastAsia="Calibri" w:hAnsi="Times New Roman"/>
          <w:i/>
          <w:sz w:val="24"/>
          <w:szCs w:val="24"/>
        </w:rPr>
        <w:t xml:space="preserve">Iznomātāja </w:t>
      </w:r>
      <w:r>
        <w:rPr>
          <w:rFonts w:ascii="Times New Roman" w:cs="Times New Roman" w:eastAsia="Calibri" w:hAnsi="Times New Roman"/>
          <w:sz w:val="24"/>
          <w:szCs w:val="24"/>
        </w:rPr>
        <w:t xml:space="preserve">reputācijai, ir pretrunā ar morāles vai ētikas normām vai kas var traucēt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darbību.</w:t>
      </w:r>
    </w:p>
    <w:p w14:paraId="0000004F">
      <w:pPr>
        <w:widowControl w:val="off"/>
        <w:numPr>
          <w:ilvl w:val="1"/>
          <w:numId w:val="3"/>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ir materiāli atbildīgs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par Nomas objektu, pieļaujot Līguma darbības laikā vienīgi dabisku nolietojumu.</w:t>
      </w:r>
    </w:p>
    <w:p w14:paraId="00000050">
      <w:pPr>
        <w:widowControl w:val="off"/>
        <w:spacing w:after="0" w:line="240" w:lineRule="auto"/>
        <w:ind w:left="567"/>
        <w:rPr>
          <w:rFonts w:ascii="Times New Roman" w:cs="Times New Roman" w:eastAsia="Calibri" w:hAnsi="Times New Roman"/>
          <w:sz w:val="24"/>
          <w:szCs w:val="24"/>
        </w:rPr>
      </w:pPr>
    </w:p>
    <w:p w14:paraId="00000051">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4. STRĪDU IZŠĶIRŠANAS KĀRTĪBA UN PUŠU ATBILDĪBA</w:t>
      </w:r>
    </w:p>
    <w:p w14:paraId="00000052">
      <w:pPr>
        <w:widowControl w:val="off"/>
        <w:spacing w:after="0" w:line="240" w:lineRule="auto"/>
        <w:ind w:firstLine="720"/>
        <w:rPr>
          <w:rFonts w:ascii="Times New Roman" w:cs="Times New Roman" w:eastAsia="Calibri" w:hAnsi="Times New Roman"/>
          <w:sz w:val="24"/>
          <w:szCs w:val="24"/>
        </w:rPr>
      </w:pPr>
    </w:p>
    <w:p w14:paraId="00000053">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Visus strīdus, kas var rasties Līguma izpildes laikā, Puses risina, abpusēji vienojoties. Ja </w:t>
      </w:r>
      <w:r>
        <w:rPr>
          <w:rFonts w:ascii="Times New Roman" w:cs="Times New Roman" w:eastAsia="Calibri" w:hAnsi="Times New Roman"/>
          <w:sz w:val="24"/>
          <w:szCs w:val="24"/>
        </w:rPr>
        <w:t>30 (trīsdesmit) kalendāro dienu laikā rakstveida vienošanās nav panākta, strīdu izskata Latvijas Republikas tiesa, saskaņā ar Latvijas Republikas spēkā esošiem normatīvajiem aktiem.</w:t>
      </w:r>
    </w:p>
    <w:p w14:paraId="00000054">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Par Līgumā minēto saistību neizpildi vai nepienācīgu izpildi vainīgā Puse pilnā apmērā atlīdzina otrai Pusei tādējādi nodarītos zaudējumus.</w:t>
      </w:r>
    </w:p>
    <w:p w14:paraId="00000055">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neveic jebkādu Līgumā noteikto samaksu Līgumā vai </w:t>
      </w:r>
      <w:r>
        <w:rPr>
          <w:rFonts w:ascii="Times New Roman" w:cs="Times New Roman" w:eastAsia="Calibri" w:hAnsi="Times New Roman"/>
          <w:i/>
          <w:sz w:val="24"/>
          <w:szCs w:val="24"/>
        </w:rPr>
        <w:t xml:space="preserve">Iznomātāja </w:t>
      </w:r>
      <w:r>
        <w:rPr>
          <w:rFonts w:ascii="Times New Roman" w:cs="Times New Roman" w:eastAsia="Calibri" w:hAnsi="Times New Roman"/>
          <w:sz w:val="24"/>
          <w:szCs w:val="24"/>
        </w:rPr>
        <w:t xml:space="preserve">izsniegtajā rēķinā noteiktajā apmērā un termiņā, tad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ir tiesības pieprasīt un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pienākums maksāt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nokavējuma procentus 0,5 % (nulle komats piecu procentu) apmērā no attiecīgā kavētā maksājuma summas par katru nokavēto kalendāro dienu. Aprēķinot nokavējuma procentus,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tos norāda</w:t>
      </w:r>
      <w:r>
        <w:rPr>
          <w:rFonts w:ascii="Times New Roman" w:cs="Times New Roman" w:eastAsia="Calibri" w:hAnsi="Times New Roman"/>
          <w:i/>
          <w:sz w:val="24"/>
          <w:szCs w:val="24"/>
        </w:rPr>
        <w:t xml:space="preserve"> Nomniekam </w:t>
      </w:r>
      <w:r>
        <w:rPr>
          <w:rFonts w:ascii="Times New Roman" w:cs="Times New Roman" w:eastAsia="Calibri" w:hAnsi="Times New Roman"/>
          <w:sz w:val="24"/>
          <w:szCs w:val="24"/>
        </w:rPr>
        <w:t xml:space="preserve">nākamajā, pēc nokavējuma procentu aprēķina veikšanas, izrakstītajā rēķinā. Nokavējuma procenti neatbrīvo </w:t>
      </w:r>
      <w:r>
        <w:rPr>
          <w:rFonts w:ascii="Times New Roman" w:cs="Times New Roman" w:eastAsia="Calibri" w:hAnsi="Times New Roman"/>
          <w:i/>
          <w:sz w:val="24"/>
          <w:szCs w:val="24"/>
        </w:rPr>
        <w:t>Nomnieku</w:t>
      </w:r>
      <w:r>
        <w:rPr>
          <w:rFonts w:ascii="Times New Roman" w:cs="Times New Roman" w:eastAsia="Calibri" w:hAnsi="Times New Roman"/>
          <w:sz w:val="24"/>
          <w:szCs w:val="24"/>
        </w:rPr>
        <w:t xml:space="preserve"> no pārējo ar Līgumu uzņemto vai no tā izrietošo saistību izpildes un zaudējumu segšanas.</w:t>
      </w:r>
    </w:p>
    <w:p w14:paraId="00000056">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w:t>
      </w:r>
      <w:r>
        <w:rPr>
          <w:rFonts w:ascii="Times New Roman" w:cs="Times New Roman" w:eastAsia="Calibri" w:hAnsi="Times New Roman"/>
          <w:i/>
          <w:sz w:val="24"/>
          <w:szCs w:val="24"/>
        </w:rPr>
        <w:t xml:space="preserve">Iznomātājs </w:t>
      </w:r>
      <w:r>
        <w:rPr>
          <w:rFonts w:ascii="Times New Roman" w:cs="Times New Roman" w:eastAsia="Calibri" w:hAnsi="Times New Roman"/>
          <w:sz w:val="24"/>
          <w:szCs w:val="24"/>
        </w:rPr>
        <w:t xml:space="preserve">nenodrošina </w:t>
      </w:r>
      <w:r>
        <w:rPr>
          <w:rFonts w:ascii="Times New Roman" w:cs="Times New Roman" w:eastAsia="Calibri" w:hAnsi="Times New Roman"/>
          <w:i/>
          <w:sz w:val="24"/>
          <w:szCs w:val="24"/>
        </w:rPr>
        <w:t xml:space="preserve">Nomnieku </w:t>
      </w:r>
      <w:r>
        <w:rPr>
          <w:rFonts w:ascii="Times New Roman" w:cs="Times New Roman" w:eastAsia="Calibri" w:hAnsi="Times New Roman"/>
          <w:sz w:val="24"/>
          <w:szCs w:val="24"/>
        </w:rPr>
        <w:t xml:space="preserve">ar Nomas objekta lietošanu Līgumā noteiktajā termiņā, kārtībā un Līguma izpildes vietā, tad </w:t>
      </w:r>
      <w:r>
        <w:rPr>
          <w:rFonts w:ascii="Times New Roman" w:cs="Times New Roman" w:eastAsia="Calibri" w:hAnsi="Times New Roman"/>
          <w:i/>
          <w:sz w:val="24"/>
          <w:szCs w:val="24"/>
        </w:rPr>
        <w:t xml:space="preserve">Nomniekam </w:t>
      </w:r>
      <w:r>
        <w:rPr>
          <w:rFonts w:ascii="Times New Roman" w:cs="Times New Roman" w:eastAsia="Calibri" w:hAnsi="Times New Roman"/>
          <w:sz w:val="24"/>
          <w:szCs w:val="24"/>
        </w:rPr>
        <w:t xml:space="preserve">ir tiesības pieprasīt un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ir pienākums maksāt līgumsodu 0,5 % (nulle komats piecu procentu) apmērā no Līgumā noteiktās Nomas maksas par katru kavēto kalendāro dienu.</w:t>
      </w:r>
    </w:p>
    <w:p w14:paraId="00000057">
      <w:pPr>
        <w:widowControl w:val="off"/>
        <w:numPr>
          <w:ilvl w:val="1"/>
          <w:numId w:val="4"/>
        </w:numPr>
        <w:spacing w:after="0" w:line="240" w:lineRule="auto"/>
        <w:ind w:left="567" w:hanging="567"/>
        <w:contextualSpacing w:val="on"/>
        <w:jc w:val="both"/>
        <w:rPr>
          <w:rFonts w:ascii="Times New Roman" w:cs="Times New Roman" w:eastAsia="Times New Roman" w:hAnsi="Times New Roman"/>
          <w:sz w:val="24"/>
          <w:szCs w:val="24"/>
          <w:lang w:eastAsia="lv-LV"/>
        </w:rPr>
      </w:pPr>
      <w:r>
        <w:rPr>
          <w:rFonts w:ascii="Times New Roman" w:cs="Times New Roman" w:eastAsia="Times New Roman" w:hAnsi="Times New Roman"/>
          <w:sz w:val="24"/>
          <w:szCs w:val="24"/>
          <w:lang w:eastAsia="lv-LV"/>
        </w:rPr>
        <w:t xml:space="preserve">Ja </w:t>
      </w:r>
      <w:r>
        <w:rPr>
          <w:rFonts w:ascii="Times New Roman" w:cs="Times New Roman" w:eastAsia="Times New Roman" w:hAnsi="Times New Roman"/>
          <w:i/>
          <w:sz w:val="24"/>
          <w:szCs w:val="24"/>
          <w:lang w:eastAsia="lv-LV"/>
        </w:rPr>
        <w:t xml:space="preserve">Nomnieks </w:t>
      </w:r>
      <w:r>
        <w:rPr>
          <w:rFonts w:ascii="Times New Roman" w:cs="Times New Roman" w:eastAsia="Times New Roman" w:hAnsi="Times New Roman"/>
          <w:sz w:val="24"/>
          <w:szCs w:val="24"/>
          <w:lang w:eastAsia="lv-LV"/>
        </w:rPr>
        <w:t xml:space="preserve">nav pārskaitījis </w:t>
      </w:r>
      <w:r>
        <w:rPr>
          <w:rFonts w:ascii="Times New Roman" w:cs="Times New Roman" w:eastAsia="Times New Roman" w:hAnsi="Times New Roman"/>
          <w:i/>
          <w:sz w:val="24"/>
          <w:szCs w:val="24"/>
          <w:lang w:eastAsia="lv-LV"/>
        </w:rPr>
        <w:t xml:space="preserve">Iznomātājam </w:t>
      </w:r>
      <w:r>
        <w:rPr>
          <w:rFonts w:ascii="Times New Roman" w:cs="Times New Roman" w:eastAsia="Times New Roman" w:hAnsi="Times New Roman"/>
          <w:sz w:val="24"/>
          <w:szCs w:val="24"/>
          <w:lang w:eastAsia="lv-LV"/>
        </w:rPr>
        <w:t xml:space="preserve">Drošības naudu vai pārkāpj Līguma 3.6.6.punktā noteikto, tad </w:t>
      </w:r>
      <w:r>
        <w:rPr>
          <w:rFonts w:ascii="Times New Roman" w:cs="Times New Roman" w:eastAsia="Times New Roman" w:hAnsi="Times New Roman"/>
          <w:i/>
          <w:sz w:val="24"/>
          <w:szCs w:val="24"/>
          <w:lang w:eastAsia="lv-LV"/>
        </w:rPr>
        <w:t>Nomniekam</w:t>
      </w:r>
      <w:r>
        <w:rPr>
          <w:rFonts w:ascii="Times New Roman" w:cs="Times New Roman" w:eastAsia="Times New Roman" w:hAnsi="Times New Roman"/>
          <w:sz w:val="24"/>
          <w:szCs w:val="24"/>
          <w:lang w:eastAsia="lv-LV"/>
        </w:rPr>
        <w:t xml:space="preserve"> ir pienākums maksāt </w:t>
      </w:r>
      <w:r>
        <w:rPr>
          <w:rFonts w:ascii="Times New Roman" w:cs="Times New Roman" w:eastAsia="Times New Roman" w:hAnsi="Times New Roman"/>
          <w:i/>
          <w:sz w:val="24"/>
          <w:szCs w:val="24"/>
          <w:lang w:eastAsia="lv-LV"/>
        </w:rPr>
        <w:t>Iznomātājam</w:t>
      </w:r>
      <w:r>
        <w:rPr>
          <w:rFonts w:ascii="Times New Roman" w:cs="Times New Roman" w:eastAsia="Times New Roman" w:hAnsi="Times New Roman"/>
          <w:sz w:val="24"/>
          <w:szCs w:val="24"/>
          <w:lang w:eastAsia="lv-LV"/>
        </w:rPr>
        <w:t xml:space="preserve"> līgumsodu divkāršas Nomas maksas apmērā</w:t>
      </w:r>
      <w:r>
        <w:rPr>
          <w:rFonts w:ascii="Times New Roman" w:cs="Times New Roman" w:eastAsia="Times New Roman" w:hAnsi="Times New Roman"/>
          <w:sz w:val="24"/>
          <w:szCs w:val="24"/>
          <w:lang w:eastAsia="lv-LV"/>
        </w:rPr>
        <w:t>.</w:t>
      </w:r>
      <w:r>
        <w:rPr>
          <w:rFonts w:ascii="Times New Roman" w:cs="Times New Roman" w:eastAsia="Times New Roman" w:hAnsi="Times New Roman"/>
          <w:sz w:val="24"/>
          <w:szCs w:val="24"/>
          <w:lang w:eastAsia="lv-LV"/>
        </w:rPr>
        <w:t xml:space="preserve"> Līgumsoda samaksa neatbrīvo </w:t>
      </w:r>
      <w:r>
        <w:rPr>
          <w:rFonts w:ascii="Times New Roman" w:cs="Times New Roman" w:eastAsia="Times New Roman" w:hAnsi="Times New Roman"/>
          <w:i/>
          <w:sz w:val="24"/>
          <w:szCs w:val="24"/>
          <w:lang w:eastAsia="lv-LV"/>
        </w:rPr>
        <w:t>Nomnieku</w:t>
      </w:r>
      <w:r>
        <w:rPr>
          <w:rFonts w:ascii="Times New Roman" w:cs="Times New Roman" w:eastAsia="Times New Roman" w:hAnsi="Times New Roman"/>
          <w:sz w:val="24"/>
          <w:szCs w:val="24"/>
          <w:lang w:eastAsia="lv-LV"/>
        </w:rPr>
        <w:t xml:space="preserve"> no Līgumā noteikto saistību izpildes.</w:t>
      </w:r>
    </w:p>
    <w:p w14:paraId="00000058">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Nomas objekta nodošanas – pieņemšanas akts netiek parakstīts Līguma 3.3.punktā minētajā termiņā no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neatkarīgu iemeslu dēļ, iemaksātā Drošības nauda tiek uzskatīta kā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samaksātais līgumsods par Nomas objekta nodošanas –pieņemšanas akta neparakstīšanu Līgumā noteiktā termiņā un tā paliek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rīcībā.</w:t>
      </w:r>
    </w:p>
    <w:p w14:paraId="00000059">
      <w:pPr>
        <w:widowControl w:val="off"/>
        <w:numPr>
          <w:ilvl w:val="1"/>
          <w:numId w:val="4"/>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Līguma darbībai izbeidzoties, neatbrīvo Nomas objektu pēdējā Līguma darbības dienā, tad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maksā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maksu par Nomas objekta faktisko lietošanu trīskāršas Nomas maksas apmērā un citus Līgumā noteiktos maksājumus līdz brīdim, kad </w:t>
      </w:r>
      <w:r>
        <w:rPr>
          <w:rFonts w:ascii="Times New Roman" w:cs="Times New Roman" w:eastAsia="Calibri" w:hAnsi="Times New Roman"/>
          <w:i/>
          <w:sz w:val="24"/>
          <w:szCs w:val="24"/>
        </w:rPr>
        <w:t xml:space="preserve">Iznomātājs </w:t>
      </w:r>
      <w:r>
        <w:rPr>
          <w:rFonts w:ascii="Times New Roman" w:cs="Times New Roman" w:eastAsia="Calibri" w:hAnsi="Times New Roman"/>
          <w:sz w:val="24"/>
          <w:szCs w:val="24"/>
        </w:rPr>
        <w:t xml:space="preserve">ir pārņēmis Nomas objektu. Puses vienojas, ka šis nosacījums darbojas līdz brīdim, kad </w:t>
      </w:r>
      <w:r>
        <w:rPr>
          <w:rFonts w:ascii="Times New Roman" w:cs="Times New Roman" w:eastAsia="Calibri" w:hAnsi="Times New Roman"/>
          <w:i/>
          <w:sz w:val="24"/>
          <w:szCs w:val="24"/>
        </w:rPr>
        <w:t xml:space="preserve">Iznomātājs </w:t>
      </w:r>
      <w:r>
        <w:rPr>
          <w:rFonts w:ascii="Times New Roman" w:cs="Times New Roman" w:eastAsia="Calibri" w:hAnsi="Times New Roman"/>
          <w:sz w:val="24"/>
          <w:szCs w:val="24"/>
        </w:rPr>
        <w:t xml:space="preserve">ir pārņēmis Nomas objektu no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un Puses ir parakstījušas attiecīgo nodošanas – pieņemšanas aktu, un nav atkarīgs no Līguma darbības termiņa.</w:t>
      </w:r>
    </w:p>
    <w:p w14:paraId="0000005A">
      <w:pPr>
        <w:widowControl w:val="off"/>
        <w:spacing w:after="0" w:line="240" w:lineRule="auto"/>
        <w:ind w:left="567"/>
        <w:jc w:val="both"/>
        <w:rPr>
          <w:rFonts w:ascii="Times New Roman" w:cs="Times New Roman" w:eastAsia="Calibri" w:hAnsi="Times New Roman"/>
          <w:sz w:val="24"/>
          <w:szCs w:val="24"/>
        </w:rPr>
      </w:pPr>
    </w:p>
    <w:p w14:paraId="0000005B">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5. LĪGUMA IZBEIGŠANAS KĀRTĪBA</w:t>
      </w:r>
    </w:p>
    <w:p w14:paraId="0000005C">
      <w:pPr>
        <w:widowControl w:val="off"/>
        <w:spacing w:after="0" w:line="240" w:lineRule="auto"/>
        <w:ind w:firstLine="720"/>
        <w:rPr>
          <w:rFonts w:ascii="Times New Roman" w:cs="Times New Roman" w:eastAsia="Calibri" w:hAnsi="Times New Roman"/>
          <w:b/>
          <w:sz w:val="24"/>
          <w:szCs w:val="24"/>
        </w:rPr>
      </w:pPr>
    </w:p>
    <w:p w14:paraId="0000005D">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w:t>
      </w:r>
      <w:r>
        <w:rPr>
          <w:rFonts w:ascii="Times New Roman" w:cs="Times New Roman" w:eastAsia="Calibri" w:hAnsi="Times New Roman"/>
          <w:i/>
          <w:sz w:val="24"/>
          <w:szCs w:val="24"/>
        </w:rPr>
        <w:t xml:space="preserve">Nomnieks </w:t>
      </w:r>
      <w:r>
        <w:rPr>
          <w:rFonts w:ascii="Times New Roman" w:cs="Times New Roman" w:eastAsia="Calibri" w:hAnsi="Times New Roman"/>
          <w:sz w:val="24"/>
          <w:szCs w:val="24"/>
        </w:rPr>
        <w:t>Līguma 2.5.punktā noteiktajā termiņā un kārtībā nav ieskaitījis Drošības naudu pilnā apmērā, Līguma darbība tiek uzskatīta par izbeigtu.</w:t>
      </w:r>
    </w:p>
    <w:p w14:paraId="0000005E">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Puses vienojas, ka Līgums tiek izbeigts pēc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iniciatīvas,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Līgumā noteiktā termiņā nesamaksā Drošības naudu vai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nav parakstījis Līguma 3.3.punktā minēto Nomas objekta nodošanas – pieņemšanas aktu.</w:t>
      </w:r>
    </w:p>
    <w:p w14:paraId="0000005F">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Līgums tiek izbeigts un zaudē savu spēku pēc tam, kad Puses izpildījušas savstarpējās saistības un starp tām ir pilnīgi nokārtoti savstarpējie norēķini.</w:t>
      </w:r>
    </w:p>
    <w:p w14:paraId="00000060">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ir tiesības vienpusēji izbeigt Līgumu pirms termiņa, neatlīdzinot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zaudējumus, kas saistīti ar Līguma pirmstermiņa izbeigšanu, kā arī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taisītos izdevumus Nomas objektā, par ko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tiek informēts rakstiski 1 (vienu) kalendāro mēnesi iepriekš, šādos gadījumos, 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w:t>
      </w:r>
    </w:p>
    <w:p w14:paraId="00000061">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nav samaksājis Nomas maksu vai citus Līgumā noteiktos maksājumus pilnā apmērā Līgumā noteiktajā termiņā un kārtībā;</w:t>
      </w:r>
    </w:p>
    <w:p w14:paraId="00000062">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i/>
          <w:sz w:val="24"/>
          <w:szCs w:val="24"/>
        </w:rPr>
        <w:t xml:space="preserve">Nomnieks </w:t>
      </w:r>
      <w:r>
        <w:rPr>
          <w:rFonts w:ascii="Times New Roman" w:cs="Times New Roman" w:eastAsia="Calibri" w:hAnsi="Times New Roman"/>
          <w:sz w:val="24"/>
          <w:szCs w:val="24"/>
        </w:rPr>
        <w:t>vairāk nekā mēnesi kavē nekustamā īpašuma nodokļa samaksu;</w:t>
      </w:r>
    </w:p>
    <w:p w14:paraId="00000063">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apzināti vai rupjas neuzmanības dēļ pasliktina Nomas objekta stāvokli (Nomas </w:t>
      </w:r>
      <w:r>
        <w:rPr>
          <w:rFonts w:ascii="Times New Roman" w:cs="Times New Roman" w:eastAsia="Calibri" w:hAnsi="Times New Roman"/>
          <w:sz w:val="24"/>
          <w:szCs w:val="24"/>
        </w:rPr>
        <w:t xml:space="preserve">objekts tiek bojāts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vai tā pilnvaroto personu darbības/bezdarbības dēļ);</w:t>
      </w:r>
    </w:p>
    <w:p w14:paraId="00000064">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Nomas objektā veicis remontdarbus vai būvniecību, pārkāpjot Līguma noteikumus vai attiecīgos normatīvos aktus;</w:t>
      </w:r>
    </w:p>
    <w:p w14:paraId="00000065">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Nomas objektu vai tā daļu bez </w:t>
      </w:r>
      <w:r>
        <w:rPr>
          <w:rFonts w:ascii="Times New Roman" w:cs="Times New Roman" w:eastAsia="Calibri" w:hAnsi="Times New Roman"/>
          <w:i/>
          <w:sz w:val="24"/>
          <w:szCs w:val="24"/>
        </w:rPr>
        <w:t>Iznomātāja</w:t>
      </w:r>
      <w:r>
        <w:rPr>
          <w:rFonts w:ascii="Times New Roman" w:cs="Times New Roman" w:eastAsia="Calibri" w:hAnsi="Times New Roman"/>
          <w:sz w:val="24"/>
          <w:szCs w:val="24"/>
        </w:rPr>
        <w:t xml:space="preserve"> piekrišanas iznomā tālāk (nodod apakšnomā);</w:t>
      </w:r>
    </w:p>
    <w:p w14:paraId="00000066">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nepilda Nomas objekta izmantošanas nosacījumus vai ja netiek sasniegts Līguma mērķis, ar kuru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bija tiesības rēķināties;</w:t>
      </w:r>
    </w:p>
    <w:p w14:paraId="00000067">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ļaunprātīgi nepilda Līguma noteikumus, kas dod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pamatu uzskatīt, ka viņš nevar paļauties uz saistību izpildīšanu nākotnē.</w:t>
      </w:r>
    </w:p>
    <w:p w14:paraId="00000068">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ir tiesības vienpusēji atkāpties no Līguma, neatlīdzinot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zaudējumus, kas saistīti ar Līguma pirmstermiņa izbeigšanu, rakstiski informējot </w:t>
      </w:r>
      <w:r>
        <w:rPr>
          <w:rFonts w:ascii="Times New Roman" w:cs="Times New Roman" w:eastAsia="Calibri" w:hAnsi="Times New Roman"/>
          <w:i/>
          <w:sz w:val="24"/>
          <w:szCs w:val="24"/>
        </w:rPr>
        <w:t>Nomnieku</w:t>
      </w:r>
      <w:r>
        <w:rPr>
          <w:rFonts w:ascii="Times New Roman" w:cs="Times New Roman" w:eastAsia="Calibri" w:hAnsi="Times New Roman"/>
          <w:sz w:val="24"/>
          <w:szCs w:val="24"/>
        </w:rPr>
        <w:t>:</w:t>
      </w:r>
    </w:p>
    <w:p w14:paraId="00000069">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3 (trīs) kalendāros mēnešus iepriekš, ja Nomas objekts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nepieciešams sabiedrisko vajadzību nodrošināšanai vai normatīvajos aktos noteikto publisko funkciju veikšanai. Šajā gadījumā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ievērojot Civillikuma un Līguma noteikumus, atlīdzina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nepieciešamos un derīgos izdevumus, ko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taisījis Nomas objektam;</w:t>
      </w:r>
    </w:p>
    <w:p w14:paraId="0000006A">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1 (vienu) kalendāro mēnesi iepriekš;</w:t>
      </w:r>
    </w:p>
    <w:p w14:paraId="0000006B">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10 (desmit) dienas iepriekš, ja ir pārkāpts Līguma 3.6.6.punkts;</w:t>
      </w:r>
    </w:p>
    <w:p w14:paraId="0000006C">
      <w:pPr>
        <w:widowControl w:val="off"/>
        <w:numPr>
          <w:ilvl w:val="2"/>
          <w:numId w:val="5"/>
        </w:numPr>
        <w:spacing w:after="0" w:line="240" w:lineRule="auto"/>
        <w:ind w:left="1276" w:hanging="709"/>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ar tiesas spriedumu pasludināts </w:t>
      </w:r>
      <w:r>
        <w:rPr>
          <w:rFonts w:ascii="Times New Roman" w:cs="Times New Roman" w:eastAsia="Calibri" w:hAnsi="Times New Roman"/>
          <w:i/>
          <w:sz w:val="24"/>
          <w:szCs w:val="24"/>
        </w:rPr>
        <w:t>Nomnieka</w:t>
      </w:r>
      <w:r>
        <w:rPr>
          <w:rFonts w:ascii="Times New Roman" w:cs="Times New Roman" w:eastAsia="Calibri" w:hAnsi="Times New Roman"/>
          <w:sz w:val="24"/>
          <w:szCs w:val="24"/>
        </w:rPr>
        <w:t xml:space="preserve"> maksātnespējas process vai ir apturēta </w:t>
      </w:r>
      <w:r>
        <w:rPr>
          <w:rFonts w:ascii="Times New Roman" w:cs="Times New Roman" w:eastAsia="Calibri" w:hAnsi="Times New Roman"/>
          <w:i/>
          <w:sz w:val="24"/>
          <w:szCs w:val="24"/>
        </w:rPr>
        <w:t xml:space="preserve">Nomnieka </w:t>
      </w:r>
      <w:r>
        <w:rPr>
          <w:rFonts w:ascii="Times New Roman" w:cs="Times New Roman" w:eastAsia="Calibri" w:hAnsi="Times New Roman"/>
          <w:sz w:val="24"/>
          <w:szCs w:val="24"/>
        </w:rPr>
        <w:t>saimnieciskā darbība.</w:t>
      </w:r>
    </w:p>
    <w:p w14:paraId="0000006D">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ir tiesīgs vienpusēji izbeigt Līgumu pirms termiņa, par to rakstveidā paziņojot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2 (divus) kalendāros mēnešus iepriekš.</w:t>
      </w:r>
    </w:p>
    <w:p w14:paraId="0000006E">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Viss, kas atradīsies Nomas objektā pēc Līguma darbības izbeigšanas, tiks uzskatīts par atmestu mantu (Civillikuma 1032.pants), kuru </w:t>
      </w:r>
      <w:r>
        <w:rPr>
          <w:rFonts w:ascii="Times New Roman" w:cs="Times New Roman" w:eastAsia="Calibri" w:hAnsi="Times New Roman"/>
          <w:i/>
          <w:sz w:val="24"/>
          <w:szCs w:val="24"/>
        </w:rPr>
        <w:t>Iznomātājs</w:t>
      </w:r>
      <w:r>
        <w:rPr>
          <w:rFonts w:ascii="Times New Roman" w:cs="Times New Roman" w:eastAsia="Calibri" w:hAnsi="Times New Roman"/>
          <w:sz w:val="24"/>
          <w:szCs w:val="24"/>
        </w:rPr>
        <w:t xml:space="preserve"> tiesīgs izmantot pēc saviem ieskatiem, bet </w:t>
      </w:r>
      <w:r>
        <w:rPr>
          <w:rFonts w:ascii="Times New Roman" w:cs="Times New Roman" w:eastAsia="Calibri" w:hAnsi="Times New Roman"/>
          <w:i/>
          <w:sz w:val="24"/>
          <w:szCs w:val="24"/>
        </w:rPr>
        <w:t xml:space="preserve">Nomniekam </w:t>
      </w:r>
      <w:r>
        <w:rPr>
          <w:rFonts w:ascii="Times New Roman" w:cs="Times New Roman" w:eastAsia="Calibri" w:hAnsi="Times New Roman"/>
          <w:sz w:val="24"/>
          <w:szCs w:val="24"/>
        </w:rPr>
        <w:t xml:space="preserve">ir pienākums atlīdzināt visus </w:t>
      </w:r>
      <w:r>
        <w:rPr>
          <w:rFonts w:ascii="Times New Roman" w:cs="Times New Roman" w:eastAsia="Calibri" w:hAnsi="Times New Roman"/>
          <w:i/>
          <w:sz w:val="24"/>
          <w:szCs w:val="24"/>
        </w:rPr>
        <w:t xml:space="preserve">Iznomātāja </w:t>
      </w:r>
      <w:r>
        <w:rPr>
          <w:rFonts w:ascii="Times New Roman" w:cs="Times New Roman" w:eastAsia="Calibri" w:hAnsi="Times New Roman"/>
          <w:sz w:val="24"/>
          <w:szCs w:val="24"/>
        </w:rPr>
        <w:t xml:space="preserve">izdevumus un zaudējumus, kas radīsies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xml:space="preserve"> saistībā ar minētās mantas izvešanu, utilizāciju un citiem Nomas objekta sakārtošanas darbiem.</w:t>
      </w:r>
    </w:p>
    <w:p w14:paraId="0000006F">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Līgums var tikt izbeigts pirms Līguma termiņa beigām, Pusēm savstarpēji rakstiski vienojoties.</w:t>
      </w:r>
    </w:p>
    <w:p w14:paraId="00000070">
      <w:pPr>
        <w:widowControl w:val="off"/>
        <w:numPr>
          <w:ilvl w:val="1"/>
          <w:numId w:val="5"/>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Ja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nepiekrīt saskaņā ar Līguma 2.9.punkta noteikumiem pārskatītajam Nomas maksas apmēram,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ir tiesības vienpusēji atkāpties no Līguma, par to rakstiski informējot </w:t>
      </w:r>
      <w:r>
        <w:rPr>
          <w:rFonts w:ascii="Times New Roman" w:cs="Times New Roman" w:eastAsia="Calibri" w:hAnsi="Times New Roman"/>
          <w:i/>
          <w:sz w:val="24"/>
          <w:szCs w:val="24"/>
        </w:rPr>
        <w:t>Iznomātāju</w:t>
      </w:r>
      <w:r>
        <w:rPr>
          <w:rFonts w:ascii="Times New Roman" w:cs="Times New Roman" w:eastAsia="Calibri" w:hAnsi="Times New Roman"/>
          <w:sz w:val="24"/>
          <w:szCs w:val="24"/>
        </w:rPr>
        <w:t xml:space="preserve"> 1 (vienu) kalendāro mēnesi iepriekš. Līdz Līguma darbības termiņa izbeigšanai </w:t>
      </w:r>
      <w:r>
        <w:rPr>
          <w:rFonts w:ascii="Times New Roman" w:cs="Times New Roman" w:eastAsia="Calibri" w:hAnsi="Times New Roman"/>
          <w:i/>
          <w:sz w:val="24"/>
          <w:szCs w:val="24"/>
        </w:rPr>
        <w:t>Nomnieks</w:t>
      </w:r>
      <w:r>
        <w:rPr>
          <w:rFonts w:ascii="Times New Roman" w:cs="Times New Roman" w:eastAsia="Calibri" w:hAnsi="Times New Roman"/>
          <w:sz w:val="24"/>
          <w:szCs w:val="24"/>
        </w:rPr>
        <w:t xml:space="preserve"> maksā Nomas maksu atbilstoši pārskatītajam Nomas maksas apmēram.</w:t>
      </w:r>
    </w:p>
    <w:p w14:paraId="00000071">
      <w:pPr>
        <w:widowControl w:val="off"/>
        <w:spacing w:after="0" w:line="240" w:lineRule="auto"/>
        <w:ind w:firstLine="720"/>
        <w:rPr>
          <w:rFonts w:ascii="Times New Roman" w:cs="Times New Roman" w:eastAsia="Calibri" w:hAnsi="Times New Roman"/>
          <w:sz w:val="24"/>
          <w:szCs w:val="24"/>
        </w:rPr>
      </w:pPr>
    </w:p>
    <w:p w14:paraId="00000072">
      <w:pPr>
        <w:widowControl w:val="off"/>
        <w:spacing w:after="0" w:line="240" w:lineRule="auto"/>
        <w:jc w:val="center"/>
        <w:rPr>
          <w:rFonts w:ascii="Times New Roman" w:cs="Times New Roman" w:eastAsia="Calibri" w:hAnsi="Times New Roman"/>
          <w:b/>
          <w:caps/>
          <w:sz w:val="24"/>
          <w:szCs w:val="24"/>
        </w:rPr>
      </w:pPr>
      <w:r>
        <w:rPr>
          <w:rFonts w:ascii="Times New Roman" w:cs="Times New Roman" w:eastAsia="Calibri" w:hAnsi="Times New Roman"/>
          <w:b/>
          <w:caps/>
          <w:sz w:val="24"/>
          <w:szCs w:val="24"/>
        </w:rPr>
        <w:t>6. Nepārvarama vara</w:t>
      </w:r>
    </w:p>
    <w:p w14:paraId="00000073">
      <w:pPr>
        <w:widowControl w:val="off"/>
        <w:spacing w:after="0" w:line="240" w:lineRule="auto"/>
        <w:ind w:firstLine="720"/>
        <w:rPr>
          <w:rFonts w:ascii="Times New Roman" w:cs="Times New Roman" w:eastAsia="Calibri" w:hAnsi="Times New Roman"/>
          <w:b/>
          <w:sz w:val="24"/>
          <w:szCs w:val="24"/>
        </w:rPr>
      </w:pPr>
    </w:p>
    <w:p w14:paraId="00000074">
      <w:pPr>
        <w:widowControl w:val="off"/>
        <w:numPr>
          <w:ilvl w:val="1"/>
          <w:numId w:val="6"/>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Puses nav atbildīgas par Līguma saistību pilnīgu vai daļēju neizpildi, ja tā iemesls ir nepārvaramas varas apstākļi, kurus  attiecīgā Puse nav varējusi ietekmēt un kurus nevarēja paredzēt, tajā skaitā ugunsgrēks, plūdi, zemestrīce, stihiskas  nelaimes,  karš, kā arī valsts varas vai pārvaldes institūciju pieņemtie normatīvie akti, kas  Pusēm  traucē pildīt  Līgumu.  Šādā gadījumā saistību izpildes termiņš tiek pagarināts par laiku, kas vienāds ar iepriekš minēto apstākļu izraisīto Līguma saistību izpildes aizkavēšanos.</w:t>
      </w:r>
    </w:p>
    <w:p w14:paraId="00000075">
      <w:pPr>
        <w:widowControl w:val="off"/>
        <w:numPr>
          <w:ilvl w:val="1"/>
          <w:numId w:val="6"/>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Pusei, kurai kļuvis neiespējami izpildīt Līguma saistības minēto apstākļu dēļ, 7 (septiņu) dienu laikā jāpaziņo otrai Pusei par šādu apstākļu rašanos un izbeigšanos. Minētā termiņa neievērošanas gadījumā attiecīgā Puse zaudē tiesības atsaukties uz šiem apstākļiem, un prasību par Līguma 6.1.punkta izpildi, izņemot, ja Puse nav paziņojusi attaisnojošu apstākļu dēļ, tajā skaitā nepārvaramas varas apstākļi ir lieguši tai realizēt minēto paziņošanas iespēju.</w:t>
      </w:r>
    </w:p>
    <w:p w14:paraId="00000076">
      <w:pPr>
        <w:widowControl w:val="off"/>
        <w:spacing w:after="0" w:line="240" w:lineRule="auto"/>
        <w:ind w:firstLine="720"/>
        <w:rPr>
          <w:rFonts w:ascii="Times New Roman" w:cs="Times New Roman" w:eastAsia="Calibri" w:hAnsi="Times New Roman"/>
          <w:b/>
          <w:sz w:val="24"/>
          <w:szCs w:val="24"/>
        </w:rPr>
      </w:pPr>
    </w:p>
    <w:p w14:paraId="00000077">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7. CITI JAUTĀJUMI</w:t>
      </w:r>
    </w:p>
    <w:p w14:paraId="00000078">
      <w:pPr>
        <w:widowControl w:val="off"/>
        <w:spacing w:after="0" w:line="240" w:lineRule="auto"/>
        <w:ind w:firstLine="720"/>
        <w:rPr>
          <w:rFonts w:ascii="Times New Roman" w:cs="Times New Roman" w:eastAsia="Calibri" w:hAnsi="Times New Roman"/>
          <w:sz w:val="24"/>
          <w:szCs w:val="24"/>
        </w:rPr>
      </w:pPr>
    </w:p>
    <w:p w14:paraId="00000079">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Puses vienojas, ka saziņai starp Pusēm ar Līguma saistību izpildi saistītajos jautājumos izmanto Līguma 8.sadaļā norādīto otras Puses pasta adresi, tālruni vai e-pastu.</w:t>
      </w:r>
    </w:p>
    <w:p w14:paraId="0000007A">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Visi Līguma grozījumi un papildinājumi spēkā ir tikai tad, ja tie ir abpusēji parakstīti un reģistrēti Izglītības un zinātnes ministrijā.</w:t>
      </w:r>
    </w:p>
    <w:p w14:paraId="0000007B">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Ja kāds no Līguma punktiem zaudē spēku atbilstoši normatīvajiem aktiem, tad pārējā daļā Līgums paliek spēkā, cik tālu tā spēku neietekmē spēku zaudējušie Līguma nosacījumi.</w:t>
      </w:r>
    </w:p>
    <w:p w14:paraId="0000007C">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Pēc šī Līguma parakstīšanas visas iepriekšējās sarunas un sarakstes, kā arī nomas </w:t>
      </w:r>
      <w:r>
        <w:rPr>
          <w:rFonts w:ascii="Times New Roman" w:cs="Times New Roman" w:eastAsia="Calibri" w:hAnsi="Times New Roman"/>
          <w:sz w:val="24"/>
          <w:szCs w:val="24"/>
        </w:rPr>
        <w:t>līgumi</w:t>
      </w:r>
      <w:r>
        <w:rPr>
          <w:rFonts w:ascii="Times New Roman" w:cs="Times New Roman" w:eastAsia="Calibri" w:hAnsi="Times New Roman"/>
          <w:sz w:val="24"/>
          <w:szCs w:val="24"/>
        </w:rPr>
        <w:t>, kurus Puses iepriekš noslēgušas par Nomas objektu, zaudē spēku.</w:t>
      </w:r>
    </w:p>
    <w:p w14:paraId="0000007D">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Visi paziņojumi, kas attiecināmi uz Līguma izpildi, nosūtāmi uz Līguma rekvizītu daļā norādītajām Pušu adresēm, un visi paziņojumi, tajā skaitā rēķini, tiek uzskatīti par saņemtiem (paziņotiem), kad nogādāti personīgi vai ir nosūtīti pa pastu ierakstītā vēstulē.</w:t>
      </w:r>
    </w:p>
    <w:p w14:paraId="0000007E">
      <w:pPr>
        <w:widowControl w:val="off"/>
        <w:spacing w:after="0" w:line="240" w:lineRule="auto"/>
        <w:ind w:left="567" w:firstLine="426"/>
        <w:jc w:val="both"/>
        <w:rPr>
          <w:rFonts w:ascii="Times New Roman" w:cs="Times New Roman" w:eastAsia="Calibri" w:hAnsi="Times New Roman"/>
          <w:sz w:val="24"/>
          <w:szCs w:val="24"/>
        </w:rPr>
      </w:pPr>
      <w:r>
        <w:rPr>
          <w:rFonts w:ascii="Times New Roman" w:cs="Times New Roman" w:eastAsia="Calibri" w:hAnsi="Times New Roman"/>
          <w:sz w:val="24"/>
          <w:szCs w:val="24"/>
        </w:rPr>
        <w:t>Visi paziņojumi, kas attiecināmi uz Līguma izpildi, tajā skaitā rēķini, var tikt nodoti Pusei ar elektroniskā pasta starpniecību, neizmantojot drošu elektronisko parakstu, uz Līguma rekvizītu daļā norādīto Puses elektroniskā pasta adresi. Dokuments, kas nosūtīts ar elektronisko pastu, uzskatāms par paziņotu otrajā darba dienā pēc tā nosūtīšanas.</w:t>
      </w:r>
    </w:p>
    <w:p w14:paraId="0000007F">
      <w:pPr>
        <w:widowControl w:val="off"/>
        <w:spacing w:after="0" w:line="240" w:lineRule="auto"/>
        <w:ind w:left="567" w:firstLine="426"/>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 Mainot savu nosaukumu (firmu), adresi vai citus rekvizītus, katra Puse apņemas 7 (septiņu) dienu laikā elektroniski paziņot otrai Pusei par izmaiņām.</w:t>
      </w:r>
    </w:p>
    <w:p w14:paraId="00000080">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 xml:space="preserve">Līgums ir sagatavots latviešu valodā uz ___ (_____) lapām un pielikuma/iem uz ____ (_____________) lapām 3 (trīs) identisko eksemplāros, no kuriem 1 (viens) paliek </w:t>
      </w:r>
      <w:r>
        <w:rPr>
          <w:rFonts w:ascii="Times New Roman" w:cs="Times New Roman" w:eastAsia="Calibri" w:hAnsi="Times New Roman"/>
          <w:i/>
          <w:sz w:val="24"/>
          <w:szCs w:val="24"/>
        </w:rPr>
        <w:t>Nomniekam,</w:t>
      </w:r>
      <w:r>
        <w:rPr>
          <w:rFonts w:ascii="Times New Roman" w:cs="Times New Roman" w:eastAsia="Calibri" w:hAnsi="Times New Roman"/>
          <w:sz w:val="24"/>
          <w:szCs w:val="24"/>
        </w:rPr>
        <w:t xml:space="preserve"> otrs – </w:t>
      </w:r>
      <w:r>
        <w:rPr>
          <w:rFonts w:ascii="Times New Roman" w:cs="Times New Roman" w:eastAsia="Calibri" w:hAnsi="Times New Roman"/>
          <w:i/>
          <w:sz w:val="24"/>
          <w:szCs w:val="24"/>
        </w:rPr>
        <w:t>Iznomātājam</w:t>
      </w:r>
      <w:r>
        <w:rPr>
          <w:rFonts w:ascii="Times New Roman" w:cs="Times New Roman" w:eastAsia="Calibri" w:hAnsi="Times New Roman"/>
          <w:sz w:val="24"/>
          <w:szCs w:val="24"/>
        </w:rPr>
        <w:t>, trešais – Izglītības un zinātnes ministrijai. Visiem Līguma eksemplāriem ir vienāds juridiskais spēks.</w:t>
      </w:r>
    </w:p>
    <w:p w14:paraId="00000081">
      <w:pPr>
        <w:widowControl w:val="off"/>
        <w:numPr>
          <w:ilvl w:val="1"/>
          <w:numId w:val="7"/>
        </w:numPr>
        <w:spacing w:after="0" w:line="240" w:lineRule="auto"/>
        <w:ind w:left="567" w:hanging="567"/>
        <w:jc w:val="both"/>
        <w:rPr>
          <w:rFonts w:ascii="Times New Roman" w:cs="Times New Roman" w:eastAsia="Calibri" w:hAnsi="Times New Roman"/>
          <w:sz w:val="24"/>
          <w:szCs w:val="24"/>
        </w:rPr>
      </w:pPr>
      <w:r>
        <w:rPr>
          <w:rFonts w:ascii="Times New Roman" w:cs="Times New Roman" w:eastAsia="Calibri" w:hAnsi="Times New Roman"/>
          <w:sz w:val="24"/>
          <w:szCs w:val="24"/>
        </w:rPr>
        <w:t>Līgums nav ierakstāms zemesgrāmatā.</w:t>
      </w:r>
    </w:p>
    <w:p w14:paraId="00000082">
      <w:pPr>
        <w:widowControl w:val="off"/>
        <w:spacing w:after="0" w:line="240" w:lineRule="auto"/>
        <w:ind w:firstLine="720"/>
        <w:rPr>
          <w:rFonts w:ascii="Times New Roman" w:cs="Times New Roman" w:eastAsia="Calibri" w:hAnsi="Times New Roman"/>
          <w:sz w:val="24"/>
          <w:szCs w:val="24"/>
        </w:rPr>
      </w:pPr>
    </w:p>
    <w:p w14:paraId="00000083">
      <w:pPr>
        <w:widowControl w:val="off"/>
        <w:spacing w:after="0" w:line="240" w:lineRule="auto"/>
        <w:ind w:firstLine="720"/>
        <w:jc w:val="center"/>
        <w:rPr>
          <w:rFonts w:ascii="Times New Roman" w:cs="Times New Roman" w:eastAsia="Calibri" w:hAnsi="Times New Roman"/>
          <w:b/>
          <w:sz w:val="24"/>
          <w:szCs w:val="24"/>
        </w:rPr>
      </w:pPr>
      <w:r>
        <w:rPr>
          <w:rFonts w:ascii="Times New Roman" w:cs="Times New Roman" w:eastAsia="Calibri" w:hAnsi="Times New Roman"/>
          <w:b/>
          <w:sz w:val="24"/>
          <w:szCs w:val="24"/>
        </w:rPr>
        <w:t>8. PUŠU REKVIZĪTI UN PARAKSTI</w:t>
      </w:r>
    </w:p>
    <w:p w14:paraId="00000084">
      <w:pPr>
        <w:widowControl w:val="off"/>
        <w:spacing w:after="0" w:line="240" w:lineRule="auto"/>
        <w:ind w:firstLine="720"/>
        <w:rPr>
          <w:rFonts w:ascii="Times New Roman" w:cs="Times New Roman" w:eastAsia="Calibri" w:hAnsi="Times New Roman"/>
          <w:sz w:val="24"/>
          <w:szCs w:val="24"/>
        </w:rPr>
      </w:pPr>
    </w:p>
    <w:p w14:paraId="00000085">
      <w:pPr>
        <w:widowControl w:val="off"/>
        <w:spacing w:after="0" w:line="240" w:lineRule="auto"/>
        <w:ind w:firstLine="567"/>
        <w:rPr>
          <w:rFonts w:ascii="Times New Roman" w:cs="Times New Roman" w:eastAsia="Calibri" w:hAnsi="Times New Roman"/>
          <w:b/>
          <w:sz w:val="24"/>
          <w:szCs w:val="24"/>
        </w:rPr>
      </w:pPr>
      <w:r>
        <w:rPr>
          <w:rFonts w:ascii="Times New Roman" w:cs="Times New Roman" w:eastAsia="Calibri" w:hAnsi="Times New Roman"/>
          <w:b/>
          <w:i/>
          <w:sz w:val="24"/>
          <w:szCs w:val="24"/>
        </w:rPr>
        <w:t>Iznomātāja</w:t>
      </w:r>
      <w:r>
        <w:rPr>
          <w:rFonts w:ascii="Times New Roman" w:cs="Times New Roman" w:eastAsia="Calibri" w:hAnsi="Times New Roman"/>
          <w:b/>
          <w:sz w:val="24"/>
          <w:szCs w:val="24"/>
        </w:rPr>
        <w:t xml:space="preserve"> vārdā:</w:t>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sz w:val="24"/>
          <w:szCs w:val="24"/>
        </w:rPr>
        <w:tab/>
      </w:r>
      <w:r>
        <w:rPr>
          <w:rFonts w:ascii="Times New Roman" w:cs="Times New Roman" w:eastAsia="Calibri" w:hAnsi="Times New Roman"/>
          <w:b/>
          <w:i/>
          <w:sz w:val="24"/>
          <w:szCs w:val="24"/>
        </w:rPr>
        <w:t>Nomnieka</w:t>
      </w:r>
      <w:r>
        <w:rPr>
          <w:rFonts w:ascii="Times New Roman" w:cs="Times New Roman" w:eastAsia="Calibri" w:hAnsi="Times New Roman"/>
          <w:b/>
          <w:sz w:val="24"/>
          <w:szCs w:val="24"/>
        </w:rPr>
        <w:t xml:space="preserve"> vārdā:</w:t>
      </w:r>
    </w:p>
    <w:tbl>
      <w:tblPr>
        <w:tblW w:w="10598" w:type="dxa"/>
        <w:tblLayout w:type="fixed"/>
        <w:tblLook w:val="01E0"/>
      </w:tblPr>
      <w:tblGrid>
        <w:gridCol w:w="4503"/>
        <w:gridCol w:w="6095"/>
      </w:tblGrid>
      <w:tr>
        <w:trPr>
          <w:trHeight w:val="2103"/>
        </w:trPr>
        <w:tc>
          <w:tcPr>
            <w:cnfStyle w:val="101000000000"/>
            <w:tcW w:w="4503" w:type="dxa"/>
          </w:tcPr>
          <w:p w14:paraId="00000086">
            <w:pPr>
              <w:widowControl w:val="off"/>
              <w:spacing w:after="0" w:line="240" w:lineRule="auto"/>
              <w:ind w:left="567"/>
              <w:rPr>
                <w:rFonts w:ascii="Times New Roman" w:cs="Times New Roman" w:eastAsia="Calibri" w:hAnsi="Times New Roman"/>
                <w:i/>
                <w:sz w:val="24"/>
                <w:szCs w:val="24"/>
              </w:rPr>
            </w:pPr>
            <w:r>
              <w:rPr>
                <w:rFonts w:ascii="Times New Roman" w:cs="Times New Roman" w:eastAsia="Calibri" w:hAnsi="Times New Roman"/>
                <w:i/>
                <w:sz w:val="24"/>
                <w:szCs w:val="24"/>
              </w:rPr>
              <w:t>SIA “Latvijas Nacionālais sporta centrs”</w:t>
            </w:r>
          </w:p>
          <w:p w14:paraId="00000087">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 xml:space="preserve">Augšiela 1, Rīga, LV-1009 </w:t>
            </w:r>
          </w:p>
          <w:p w14:paraId="00000088">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Reģistrācijas Nr. 50003140671</w:t>
            </w:r>
            <w:r>
              <w:rPr>
                <w:rFonts w:ascii="Times New Roman" w:cs="Times New Roman" w:eastAsia="Calibri" w:hAnsi="Times New Roman"/>
                <w:sz w:val="24"/>
                <w:szCs w:val="24"/>
              </w:rPr>
              <w:br w:type="textWrapping"/>
            </w:r>
            <w:r>
              <w:rPr>
                <w:rFonts w:ascii="Times New Roman" w:cs="Times New Roman" w:eastAsia="Calibri" w:hAnsi="Times New Roman"/>
                <w:sz w:val="24"/>
                <w:szCs w:val="24"/>
              </w:rPr>
              <w:t>Banka: AS “Citadele banka”</w:t>
            </w:r>
          </w:p>
          <w:p w14:paraId="00000089">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Kods: PARXLV22</w:t>
            </w:r>
          </w:p>
          <w:p w14:paraId="0000008A">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 xml:space="preserve">Konts: </w:t>
            </w:r>
            <w:r>
              <w:rPr>
                <w:rFonts w:ascii="Times New Roman" w:cs="Times New Roman" w:hAnsi="Times New Roman"/>
                <w:sz w:val="24"/>
                <w:szCs w:val="24"/>
              </w:rPr>
              <w:t>LV87PARX0013628260001</w:t>
            </w:r>
          </w:p>
          <w:p w14:paraId="0000008B">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e-pasts: info@lnsc.lv</w:t>
            </w:r>
          </w:p>
          <w:p w14:paraId="0000008C">
            <w:pPr>
              <w:widowControl w:val="off"/>
              <w:spacing w:after="0" w:line="240" w:lineRule="auto"/>
              <w:ind w:left="567"/>
              <w:rPr>
                <w:rFonts w:ascii="Times New Roman" w:cs="Times New Roman" w:eastAsia="Calibri" w:hAnsi="Times New Roman"/>
                <w:sz w:val="24"/>
                <w:szCs w:val="24"/>
              </w:rPr>
            </w:pPr>
            <w:r>
              <w:rPr>
                <w:rFonts w:ascii="Times New Roman" w:cs="Times New Roman" w:eastAsia="Calibri" w:hAnsi="Times New Roman"/>
                <w:sz w:val="24"/>
                <w:szCs w:val="24"/>
              </w:rPr>
              <w:t>tel. Nr.: +371</w:t>
            </w:r>
            <w:r>
              <w:rPr>
                <w:rFonts w:ascii="Times New Roman" w:cs="Times New Roman" w:eastAsia="Calibri" w:hAnsi="Times New Roman"/>
                <w:sz w:val="24"/>
                <w:szCs w:val="24"/>
              </w:rPr>
              <w:t>67844800</w:t>
            </w:r>
          </w:p>
        </w:tc>
        <w:tc>
          <w:tcPr>
            <w:cnfStyle w:val="100100000000"/>
            <w:tcW w:w="6095" w:type="dxa"/>
          </w:tcPr>
          <w:p w14:paraId="0000008D">
            <w:pPr>
              <w:widowControl w:val="off"/>
              <w:spacing w:after="0" w:line="240" w:lineRule="auto"/>
              <w:ind w:firstLine="459"/>
              <w:rPr>
                <w:rFonts w:ascii="Times New Roman" w:cs="Times New Roman" w:eastAsia="Calibri" w:hAnsi="Times New Roman"/>
                <w:sz w:val="24"/>
                <w:szCs w:val="24"/>
              </w:rPr>
            </w:pPr>
          </w:p>
          <w:p w14:paraId="0000008E">
            <w:pPr>
              <w:widowControl w:val="off"/>
              <w:spacing w:after="0" w:line="240" w:lineRule="auto"/>
              <w:ind w:firstLine="459"/>
              <w:rPr>
                <w:rFonts w:ascii="Times New Roman" w:cs="Times New Roman" w:eastAsia="Calibri" w:hAnsi="Times New Roman"/>
                <w:sz w:val="24"/>
                <w:szCs w:val="24"/>
              </w:rPr>
            </w:pPr>
          </w:p>
          <w:p w14:paraId="0000008F">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 xml:space="preserve">Reģistrācijas </w:t>
            </w:r>
          </w:p>
          <w:p w14:paraId="00000090">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 xml:space="preserve">Banka: </w:t>
            </w:r>
          </w:p>
          <w:p w14:paraId="00000091">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 xml:space="preserve">Kods: </w:t>
            </w:r>
          </w:p>
          <w:p w14:paraId="00000092">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 xml:space="preserve">Konts: </w:t>
            </w:r>
          </w:p>
          <w:p w14:paraId="00000093">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 xml:space="preserve">e-pasts: </w:t>
            </w:r>
          </w:p>
          <w:p w14:paraId="00000094">
            <w:pPr>
              <w:widowControl w:val="off"/>
              <w:spacing w:after="0" w:line="240" w:lineRule="auto"/>
              <w:ind w:firstLine="459"/>
              <w:rPr>
                <w:rFonts w:ascii="Times New Roman" w:cs="Times New Roman" w:eastAsia="Calibri" w:hAnsi="Times New Roman"/>
                <w:sz w:val="24"/>
                <w:szCs w:val="24"/>
              </w:rPr>
            </w:pPr>
            <w:r>
              <w:rPr>
                <w:rFonts w:ascii="Times New Roman" w:cs="Times New Roman" w:eastAsia="Calibri" w:hAnsi="Times New Roman"/>
                <w:sz w:val="24"/>
                <w:szCs w:val="24"/>
              </w:rPr>
              <w:t>tel. Nr.:</w:t>
            </w:r>
          </w:p>
        </w:tc>
      </w:tr>
    </w:tbl>
    <w:p w14:paraId="00000095">
      <w:pPr>
        <w:widowControl w:val="off"/>
        <w:spacing w:after="0" w:line="240" w:lineRule="auto"/>
        <w:ind w:firstLine="720"/>
        <w:rPr>
          <w:rFonts w:ascii="Times New Roman" w:cs="Times New Roman" w:eastAsia="Calibri" w:hAnsi="Times New Roman"/>
          <w:sz w:val="24"/>
          <w:szCs w:val="24"/>
        </w:rPr>
      </w:pPr>
    </w:p>
    <w:p w14:paraId="00000096">
      <w:pPr>
        <w:widowControl w:val="off"/>
        <w:spacing w:after="0" w:line="240" w:lineRule="auto"/>
        <w:ind w:firstLine="720"/>
        <w:rPr>
          <w:rFonts w:ascii="Times New Roman" w:cs="Times New Roman" w:eastAsia="Calibri" w:hAnsi="Times New Roman"/>
          <w:sz w:val="24"/>
          <w:szCs w:val="24"/>
        </w:rPr>
      </w:pPr>
    </w:p>
    <w:p w14:paraId="00000097">
      <w:pPr>
        <w:widowControl w:val="off"/>
        <w:spacing w:after="0" w:line="240" w:lineRule="auto"/>
        <w:ind w:firstLine="720"/>
        <w:rPr>
          <w:rFonts w:ascii="Times New Roman" w:cs="Times New Roman" w:eastAsia="Calibri" w:hAnsi="Times New Roman"/>
          <w:sz w:val="24"/>
          <w:szCs w:val="24"/>
        </w:rPr>
      </w:pPr>
      <w:r>
        <w:rPr>
          <w:rFonts w:ascii="Times New Roman" w:cs="Times New Roman" w:eastAsia="Calibri" w:hAnsi="Times New Roman"/>
          <w:sz w:val="24"/>
          <w:szCs w:val="24"/>
        </w:rPr>
        <w:t>_________________________             ________________________</w:t>
      </w:r>
      <w:r>
        <w:rPr>
          <w:rFonts w:ascii="Times New Roman" w:cs="Times New Roman" w:eastAsia="Calibri" w:hAnsi="Times New Roman"/>
          <w:sz w:val="24"/>
          <w:szCs w:val="24"/>
        </w:rPr>
        <w:tab/>
      </w:r>
    </w:p>
    <w:p w14:paraId="00000098">
      <w:pPr>
        <w:widowControl w:val="off"/>
        <w:spacing w:after="0" w:line="240" w:lineRule="auto"/>
        <w:ind w:left="4365" w:hanging="3645"/>
        <w:rPr>
          <w:rFonts w:ascii="Times New Roman" w:cs="Times New Roman" w:eastAsia="Calibri" w:hAnsi="Times New Roman"/>
          <w:i/>
          <w:sz w:val="24"/>
          <w:szCs w:val="24"/>
        </w:rPr>
      </w:pPr>
      <w:r>
        <w:rPr>
          <w:rFonts w:ascii="Times New Roman" w:cs="Times New Roman" w:eastAsia="Calibri" w:hAnsi="Times New Roman"/>
          <w:sz w:val="24"/>
          <w:szCs w:val="24"/>
        </w:rPr>
        <w:t>Daniēls Nātriņš, valdes priekšsēdētājs</w:t>
        <w:tab/>
        <w:t>Valdis Matisons, valdes loceklis</w:t>
      </w:r>
    </w:p>
    <w:p w14:paraId="00000099"/>
    <w:sectPr>
      <w:pgSz w:w="11906" w:h="16838"/>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00000000" w:usb1="00000000"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00000000" w:usb1="00000000" w:usb2="00000009" w:usb3="00000000" w:csb0="000001ff" w:csb1="00000000"/>
  </w:font>
  <w:font w:name="Arial">
    <w:panose1 w:val="020b0604020202020204"/>
    <w:charset w:val="00"/>
    <w:family w:val="swiss"/>
    <w:pitch w:val="variable"/>
    <w:sig w:usb0="20002a87" w:usb1="00000000" w:usb2="00000008" w:usb3="00000000" w:csb0="000001f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2"/>
      <w:numFmt w:val="decimal"/>
      <w:lvlText w:val="%1."/>
      <w:lvlJc w:val="left"/>
      <w:pPr>
        <w:ind w:left="360" w:hanging="360"/>
      </w:pPr>
      <w:rPr>
        <w:rFonts w:hint="default"/>
      </w:rPr>
    </w:lvl>
    <w:lvl w:ilvl="1" w:tentative="0">
      <w:start w:val="1"/>
      <w:numFmt w:val="decimal"/>
      <w:lvlText w:val="%1.%2."/>
      <w:lvlJc w:val="left"/>
      <w:pPr>
        <w:ind w:left="928" w:hanging="360"/>
      </w:pPr>
      <w:rPr>
        <w:rFonts w:hint="default"/>
      </w:rPr>
    </w:lvl>
    <w:lvl w:ilvl="2" w:tentative="0">
      <w:start w:val="1"/>
      <w:numFmt w:val="decimal"/>
      <w:lvlText w:val="%1.%2.%3."/>
      <w:lvlJc w:val="left"/>
      <w:pPr>
        <w:ind w:left="1288"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multiLevelType w:val="multilevel"/>
    <w:lvl w:ilvl="0" w:tentative="0">
      <w:start w:val="5"/>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2">
    <w:multiLevelType w:val="multilevel"/>
    <w:lvl w:ilvl="0" w:tentative="0">
      <w:start w:val="1"/>
      <w:numFmt w:val="decimal"/>
      <w:lvlText w:val="%1."/>
      <w:lvlJc w:val="left"/>
      <w:pPr>
        <w:ind w:left="720" w:hanging="360"/>
      </w:pPr>
      <w:rPr>
        <w:rFonts w:cs="Times New Roman" w:hint="default"/>
      </w:rPr>
    </w:lvl>
    <w:lvl w:ilvl="1" w:tentative="0">
      <w:start w:val="1"/>
      <w:numFmt w:val="decimal"/>
      <w:isLgl w:val="on"/>
      <w:lvlText w:val="%1.%2."/>
      <w:lvlJc w:val="left"/>
      <w:pPr>
        <w:ind w:left="720" w:hanging="360"/>
      </w:pPr>
      <w:rPr>
        <w:rFonts w:cs="Times New Roman" w:hint="default"/>
      </w:rPr>
    </w:lvl>
    <w:lvl w:ilvl="2" w:tentative="0">
      <w:start w:val="1"/>
      <w:numFmt w:val="decimal"/>
      <w:isLgl w:val="on"/>
      <w:lvlText w:val="%1.%2.%3."/>
      <w:lvlJc w:val="left"/>
      <w:pPr>
        <w:ind w:left="720" w:hanging="720"/>
      </w:pPr>
      <w:rPr>
        <w:rFonts w:cs="Times New Roman" w:hint="default"/>
      </w:rPr>
    </w:lvl>
    <w:lvl w:ilvl="3" w:tentative="0">
      <w:start w:val="1"/>
      <w:numFmt w:val="decimal"/>
      <w:isLgl w:val="on"/>
      <w:lvlText w:val="%1.%2.%3.%4."/>
      <w:lvlJc w:val="left"/>
      <w:pPr>
        <w:ind w:left="1080" w:hanging="720"/>
      </w:pPr>
      <w:rPr>
        <w:rFonts w:cs="Times New Roman" w:hint="default"/>
      </w:rPr>
    </w:lvl>
    <w:lvl w:ilvl="4" w:tentative="0">
      <w:start w:val="1"/>
      <w:numFmt w:val="decimal"/>
      <w:isLgl w:val="on"/>
      <w:lvlText w:val="%1.%2.%3.%4.%5."/>
      <w:lvlJc w:val="left"/>
      <w:pPr>
        <w:ind w:left="1440" w:hanging="1080"/>
      </w:pPr>
      <w:rPr>
        <w:rFonts w:cs="Times New Roman" w:hint="default"/>
      </w:rPr>
    </w:lvl>
    <w:lvl w:ilvl="5" w:tentative="0">
      <w:start w:val="1"/>
      <w:numFmt w:val="decimal"/>
      <w:isLgl w:val="on"/>
      <w:lvlText w:val="%1.%2.%3.%4.%5.%6."/>
      <w:lvlJc w:val="left"/>
      <w:pPr>
        <w:ind w:left="1440" w:hanging="1080"/>
      </w:pPr>
      <w:rPr>
        <w:rFonts w:cs="Times New Roman" w:hint="default"/>
      </w:rPr>
    </w:lvl>
    <w:lvl w:ilvl="6" w:tentative="0">
      <w:start w:val="1"/>
      <w:numFmt w:val="decimal"/>
      <w:isLgl w:val="on"/>
      <w:lvlText w:val="%1.%2.%3.%4.%5.%6.%7."/>
      <w:lvlJc w:val="left"/>
      <w:pPr>
        <w:ind w:left="1800" w:hanging="1440"/>
      </w:pPr>
      <w:rPr>
        <w:rFonts w:cs="Times New Roman" w:hint="default"/>
      </w:rPr>
    </w:lvl>
    <w:lvl w:ilvl="7" w:tentative="0">
      <w:start w:val="1"/>
      <w:numFmt w:val="decimal"/>
      <w:isLgl w:val="on"/>
      <w:lvlText w:val="%1.%2.%3.%4.%5.%6.%7.%8."/>
      <w:lvlJc w:val="left"/>
      <w:pPr>
        <w:ind w:left="1800" w:hanging="1440"/>
      </w:pPr>
      <w:rPr>
        <w:rFonts w:cs="Times New Roman" w:hint="default"/>
      </w:rPr>
    </w:lvl>
    <w:lvl w:ilvl="8" w:tentative="0">
      <w:start w:val="1"/>
      <w:numFmt w:val="decimal"/>
      <w:isLgl w:val="on"/>
      <w:lvlText w:val="%1.%2.%3.%4.%5.%6.%7.%8.%9."/>
      <w:lvlJc w:val="left"/>
      <w:pPr>
        <w:ind w:left="2160" w:hanging="1800"/>
      </w:pPr>
      <w:rPr>
        <w:rFonts w:cs="Times New Roman" w:hint="default"/>
      </w:rPr>
    </w:lvl>
  </w:abstractNum>
  <w:abstractNum w:abstractNumId="3">
    <w:multiLevelType w:val="multilevel"/>
    <w:lvl w:ilvl="0" w:tentative="0">
      <w:start w:val="4"/>
      <w:numFmt w:val="decimal"/>
      <w:lvlText w:val="%1."/>
      <w:lvlJc w:val="left"/>
      <w:pPr>
        <w:ind w:left="360" w:hanging="360"/>
      </w:pPr>
      <w:rPr>
        <w:rFonts w:hint="default"/>
      </w:rPr>
    </w:lvl>
    <w:lvl w:ilvl="1" w:tentative="0">
      <w:start w:val="1"/>
      <w:numFmt w:val="decimal"/>
      <w:lvlText w:val="%1.%2."/>
      <w:lvlJc w:val="left"/>
      <w:pPr>
        <w:ind w:left="360" w:hanging="360"/>
      </w:pPr>
      <w:rPr>
        <w:rFonts w:hint="default"/>
        <w:sz w:val="24"/>
        <w:szCs w:val="24"/>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multiLevelType w:val="multilevel"/>
    <w:lvl w:ilvl="0" w:tentative="0">
      <w:start w:val="6"/>
      <w:numFmt w:val="decimal"/>
      <w:lvlText w:val="%1."/>
      <w:lvlJc w:val="left"/>
      <w:pPr>
        <w:ind w:left="360" w:hanging="360"/>
      </w:pPr>
      <w:rPr>
        <w:rFonts w:hint="default"/>
        <w:b w:val="off"/>
      </w:rPr>
    </w:lvl>
    <w:lvl w:ilvl="1" w:tentative="0">
      <w:start w:val="1"/>
      <w:numFmt w:val="decimal"/>
      <w:lvlText w:val="%1.%2."/>
      <w:lvlJc w:val="left"/>
      <w:pPr>
        <w:ind w:left="786" w:hanging="360"/>
      </w:pPr>
      <w:rPr>
        <w:rFonts w:hint="default"/>
      </w:rPr>
    </w:lvl>
    <w:lvl w:ilvl="2" w:tentative="0">
      <w:start w:val="1"/>
      <w:numFmt w:val="decimal"/>
      <w:lvlText w:val="%1.%2.%3."/>
      <w:lvlJc w:val="left"/>
      <w:pPr>
        <w:ind w:left="1572" w:hanging="720"/>
      </w:pPr>
      <w:rPr>
        <w:rFonts w:hint="default"/>
      </w:rPr>
    </w:lvl>
    <w:lvl w:ilvl="3" w:tentative="0">
      <w:start w:val="1"/>
      <w:numFmt w:val="decimal"/>
      <w:lvlText w:val="%1.%2.%3.%4."/>
      <w:lvlJc w:val="left"/>
      <w:pPr>
        <w:ind w:left="1998" w:hanging="720"/>
      </w:pPr>
      <w:rPr>
        <w:rFonts w:hint="default"/>
      </w:rPr>
    </w:lvl>
    <w:lvl w:ilvl="4" w:tentative="0">
      <w:start w:val="1"/>
      <w:numFmt w:val="decimal"/>
      <w:lvlText w:val="%1.%2.%3.%4.%5."/>
      <w:lvlJc w:val="left"/>
      <w:pPr>
        <w:ind w:left="2784" w:hanging="1080"/>
      </w:pPr>
      <w:rPr>
        <w:rFonts w:hint="default"/>
      </w:rPr>
    </w:lvl>
    <w:lvl w:ilvl="5" w:tentative="0">
      <w:start w:val="1"/>
      <w:numFmt w:val="decimal"/>
      <w:lvlText w:val="%1.%2.%3.%4.%5.%6."/>
      <w:lvlJc w:val="left"/>
      <w:pPr>
        <w:ind w:left="3210" w:hanging="1080"/>
      </w:pPr>
      <w:rPr>
        <w:rFonts w:hint="default"/>
      </w:rPr>
    </w:lvl>
    <w:lvl w:ilvl="6" w:tentative="0">
      <w:start w:val="1"/>
      <w:numFmt w:val="decimal"/>
      <w:lvlText w:val="%1.%2.%3.%4.%5.%6.%7."/>
      <w:lvlJc w:val="left"/>
      <w:pPr>
        <w:ind w:left="3996" w:hanging="1440"/>
      </w:pPr>
      <w:rPr>
        <w:rFonts w:hint="default"/>
      </w:rPr>
    </w:lvl>
    <w:lvl w:ilvl="7" w:tentative="0">
      <w:start w:val="1"/>
      <w:numFmt w:val="decimal"/>
      <w:lvlText w:val="%1.%2.%3.%4.%5.%6.%7.%8."/>
      <w:lvlJc w:val="left"/>
      <w:pPr>
        <w:ind w:left="4422" w:hanging="1440"/>
      </w:pPr>
      <w:rPr>
        <w:rFonts w:hint="default"/>
      </w:rPr>
    </w:lvl>
    <w:lvl w:ilvl="8" w:tentative="0">
      <w:start w:val="1"/>
      <w:numFmt w:val="decimal"/>
      <w:lvlText w:val="%1.%2.%3.%4.%5.%6.%7.%8.%9."/>
      <w:lvlJc w:val="left"/>
      <w:pPr>
        <w:ind w:left="5208" w:hanging="1800"/>
      </w:pPr>
      <w:rPr>
        <w:rFonts w:hint="default"/>
      </w:rPr>
    </w:lvl>
  </w:abstractNum>
  <w:abstractNum w:abstractNumId="5">
    <w:multiLevelType w:val="multilevel"/>
    <w:lvl w:ilvl="0" w:tentative="0">
      <w:start w:val="3"/>
      <w:numFmt w:val="decimal"/>
      <w:lvlText w:val="%1."/>
      <w:lvlJc w:val="left"/>
      <w:pPr>
        <w:ind w:left="360" w:hanging="360"/>
      </w:pPr>
      <w:rPr>
        <w:rFonts w:hint="default"/>
        <w:color w:val="000000"/>
      </w:rPr>
    </w:lvl>
    <w:lvl w:ilvl="1" w:tentative="0">
      <w:start w:val="1"/>
      <w:numFmt w:val="decimal"/>
      <w:lvlText w:val="%1.%2."/>
      <w:lvlJc w:val="left"/>
      <w:pPr>
        <w:ind w:left="720" w:hanging="360"/>
      </w:pPr>
      <w:rPr>
        <w:rFonts w:hint="default"/>
        <w:color w:val="000000"/>
      </w:rPr>
    </w:lvl>
    <w:lvl w:ilvl="2" w:tentative="0">
      <w:start w:val="1"/>
      <w:numFmt w:val="decimal"/>
      <w:lvlText w:val="%1.%2.%3."/>
      <w:lvlJc w:val="left"/>
      <w:pPr>
        <w:ind w:left="1440" w:hanging="720"/>
      </w:pPr>
      <w:rPr>
        <w:rFonts w:hint="default"/>
        <w:i w:val="off"/>
        <w:color w:val="000000"/>
      </w:rPr>
    </w:lvl>
    <w:lvl w:ilvl="3" w:tentative="0">
      <w:start w:val="1"/>
      <w:numFmt w:val="decimal"/>
      <w:lvlText w:val="%1.%2.%3.%4."/>
      <w:lvlJc w:val="left"/>
      <w:pPr>
        <w:ind w:left="1800" w:hanging="720"/>
      </w:pPr>
      <w:rPr>
        <w:rFonts w:hint="default"/>
        <w:color w:val="000000"/>
      </w:rPr>
    </w:lvl>
    <w:lvl w:ilvl="4" w:tentative="0">
      <w:start w:val="1"/>
      <w:numFmt w:val="decimal"/>
      <w:lvlText w:val="%1.%2.%3.%4.%5."/>
      <w:lvlJc w:val="left"/>
      <w:pPr>
        <w:ind w:left="2520" w:hanging="1080"/>
      </w:pPr>
      <w:rPr>
        <w:rFonts w:hint="default"/>
        <w:color w:val="000000"/>
      </w:rPr>
    </w:lvl>
    <w:lvl w:ilvl="5" w:tentative="0">
      <w:start w:val="1"/>
      <w:numFmt w:val="decimal"/>
      <w:lvlText w:val="%1.%2.%3.%4.%5.%6."/>
      <w:lvlJc w:val="left"/>
      <w:pPr>
        <w:ind w:left="2880" w:hanging="1080"/>
      </w:pPr>
      <w:rPr>
        <w:rFonts w:hint="default"/>
        <w:color w:val="000000"/>
      </w:rPr>
    </w:lvl>
    <w:lvl w:ilvl="6" w:tentative="0">
      <w:start w:val="1"/>
      <w:numFmt w:val="decimal"/>
      <w:lvlText w:val="%1.%2.%3.%4.%5.%6.%7."/>
      <w:lvlJc w:val="left"/>
      <w:pPr>
        <w:ind w:left="3600" w:hanging="1440"/>
      </w:pPr>
      <w:rPr>
        <w:rFonts w:hint="default"/>
        <w:color w:val="000000"/>
      </w:rPr>
    </w:lvl>
    <w:lvl w:ilvl="7" w:tentative="0">
      <w:start w:val="1"/>
      <w:numFmt w:val="decimal"/>
      <w:lvlText w:val="%1.%2.%3.%4.%5.%6.%7.%8."/>
      <w:lvlJc w:val="left"/>
      <w:pPr>
        <w:ind w:left="3960" w:hanging="1440"/>
      </w:pPr>
      <w:rPr>
        <w:rFonts w:hint="default"/>
        <w:color w:val="000000"/>
      </w:rPr>
    </w:lvl>
    <w:lvl w:ilvl="8" w:tentative="0">
      <w:start w:val="1"/>
      <w:numFmt w:val="decimal"/>
      <w:lvlText w:val="%1.%2.%3.%4.%5.%6.%7.%8.%9."/>
      <w:lvlJc w:val="left"/>
      <w:pPr>
        <w:ind w:left="4680" w:hanging="1800"/>
      </w:pPr>
      <w:rPr>
        <w:rFonts w:hint="default"/>
        <w:color w:val="000000"/>
      </w:rPr>
    </w:lvl>
  </w:abstractNum>
  <w:abstractNum w:abstractNumId="6">
    <w:multiLevelType w:val="multilevel"/>
    <w:lvl w:ilvl="0" w:tentative="0">
      <w:start w:val="7"/>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b w:val="off"/>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2"/>
  </w:num>
  <w:num w:numId="2">
    <w:abstractNumId w:val="0"/>
  </w:num>
  <w:num w:numId="3">
    <w:abstractNumId w:val="5"/>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D8"/>
    <w:rsid w:val="000E6E2D"/>
    <w:rsid w:val="00302672"/>
    <w:rsid w:val="003C5388"/>
    <w:rsid w:val="003E155F"/>
    <w:rsid w:val="00416B16"/>
    <w:rsid w:val="00475E36"/>
    <w:rsid w:val="005575E1"/>
    <w:rsid w:val="00741092"/>
    <w:rsid w:val="00773987"/>
    <w:rsid w:val="007A7901"/>
    <w:rsid w:val="007B0CD8"/>
    <w:rsid w:val="00810D76"/>
    <w:rsid w:val="008400D8"/>
    <w:rsid w:val="009008F7"/>
    <w:rsid w:val="009F5766"/>
    <w:rsid w:val="00A51F3E"/>
    <w:rsid w:val="00AA7AD1"/>
    <w:rsid w:val="00B53D7D"/>
    <w:rsid w:val="00B85928"/>
    <w:rsid w:val="00B96B7B"/>
    <w:rsid w:val="00BB0921"/>
    <w:rsid w:val="00C24273"/>
    <w:rsid w:val="00C46635"/>
    <w:rsid w:val="00C8434E"/>
    <w:rsid w:val="00DA2124"/>
    <w:rsid w:val="00DA7614"/>
    <w:rsid w:val="00DD056D"/>
    <w:rsid w:val="00E30D9D"/>
    <w:rsid w:val="00E46307"/>
    <w:rsid w:val="00ED31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stockticker"/>
  <w:shapeDefaults>
    <o:shapedefaults v:ext="edit" spidmax="1026"/>
    <o:shapelayout v:ext="edit">
      <o:idmap v:ext="edit" data="1"/>
    </o:shapelayout>
  </w:shapeDefaults>
  <w:decimalSymbol w:val="."/>
  <w:listSeparator w:val=";"/>
  <w14:docId w14:val="5052E6E2"/>
  <w15:chartTrackingRefBased/>
  <w15:docId w15:val="{C81AEA4F-9D28-4070-9800-3632AA76EC71}"/>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styleId="NoSpacing">
    <w:name w:val="No Spacing"/>
    <w:uiPriority w:val="1"/>
    <w:qFormat w:val="on"/>
    <w:pPr>
      <w:spacing w:after="0" w:line="240" w:lineRule="auto"/>
    </w:p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Strong">
    <w:name w:val="Strong"/>
    <w:basedOn w:val="DefaultParagraphFont"/>
    <w:uiPriority w:val="22"/>
    <w:qFormat w:val="on"/>
    <w:rPr>
      <w:b/>
      <w:bCs/>
    </w:rPr>
  </w:style>
  <w:style w:type="character" w:styleId="SubtleReference">
    <w:name w:val="Subtle Reference"/>
    <w:basedOn w:val="DefaultParagraphFont"/>
    <w:uiPriority w:val="31"/>
    <w:qFormat w:val="on"/>
    <w:rPr>
      <w:smallCaps/>
      <w:color w:val="e97132" w:themeColor="accent2"/>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467886"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0e2841" w:themeColor="text2"/>
      <w:sz w:val="18"/>
      <w:szCs w:val="18"/>
    </w:rPr>
  </w:style>
  <w:style w:type="paragraph" w:default="1" w:styleId="Normal">
    <w:name w:val="Normal"/>
    <w:uiPriority w:val="99"/>
    <w:qFormat w:val="on"/>
  </w:style>
  <w:style w:type="paragraph" w:styleId="Heading1">
    <w:name w:val="Heading 1"/>
    <w:basedOn w:val="Normal"/>
    <w:next w:val="Normal"/>
    <w:link w:val="Heading1Char"/>
    <w:uiPriority w:val="9"/>
    <w:qFormat w:val="on"/>
    <w:pPr>
      <w:keepNext w:val="on"/>
      <w:keepLines w:val="on"/>
      <w:spacing w:before="360" w:after="80"/>
    </w:pPr>
    <w:rPr>
      <w:rFonts w:asciiTheme="majorHAnsi" w:cstheme="majorBidi" w:eastAsiaTheme="majorEastAsia" w:hAnsiTheme="majorHAnsi"/>
      <w:color w:val="104760" w:themeColor="accent1" w:themeShade="bf"/>
      <w:sz w:val="40"/>
      <w:szCs w:val="40"/>
    </w:rPr>
  </w:style>
  <w:style w:type="paragraph" w:styleId="Heading2">
    <w:name w:val="Heading 2"/>
    <w:basedOn w:val="Normal"/>
    <w:next w:val="Normal"/>
    <w:link w:val="Heading2Char"/>
    <w:uiPriority w:val="9"/>
    <w:semiHidden w:val="on"/>
    <w:unhideWhenUsed w:val="on"/>
    <w:qFormat w:val="on"/>
    <w:pPr>
      <w:keepNext w:val="on"/>
      <w:keepLines w:val="on"/>
      <w:spacing w:before="160" w:after="80"/>
    </w:pPr>
    <w:rPr>
      <w:rFonts w:asciiTheme="majorHAnsi" w:cstheme="majorBidi" w:eastAsiaTheme="majorEastAsia" w:hAnsiTheme="majorHAnsi"/>
      <w:color w:val="104760" w:themeColor="accent1" w:themeShade="bf"/>
      <w:sz w:val="32"/>
      <w:szCs w:val="32"/>
    </w:rPr>
  </w:style>
  <w:style w:type="paragraph" w:styleId="Heading3">
    <w:name w:val="Heading 3"/>
    <w:basedOn w:val="Normal"/>
    <w:next w:val="Normal"/>
    <w:link w:val="Heading3Char"/>
    <w:uiPriority w:val="9"/>
    <w:semiHidden w:val="on"/>
    <w:unhideWhenUsed w:val="on"/>
    <w:qFormat w:val="on"/>
    <w:pPr>
      <w:keepNext w:val="on"/>
      <w:keepLines w:val="on"/>
      <w:spacing w:before="160" w:after="80"/>
    </w:pPr>
    <w:rPr>
      <w:rFonts w:cstheme="majorBidi" w:eastAsiaTheme="majorEastAsia"/>
      <w:color w:val="104760" w:themeColor="accent1" w:themeShade="bf"/>
      <w:sz w:val="28"/>
      <w:szCs w:val="28"/>
    </w:rPr>
  </w:style>
  <w:style w:type="paragraph" w:styleId="Heading4">
    <w:name w:val="Heading 4"/>
    <w:basedOn w:val="Normal"/>
    <w:next w:val="Normal"/>
    <w:link w:val="Heading4Char"/>
    <w:uiPriority w:val="9"/>
    <w:semiHidden w:val="on"/>
    <w:unhideWhenUsed w:val="on"/>
    <w:qFormat w:val="on"/>
    <w:pPr>
      <w:keepNext w:val="on"/>
      <w:keepLines w:val="on"/>
      <w:spacing w:before="80" w:after="40"/>
    </w:pPr>
    <w:rPr>
      <w:rFonts w:cstheme="majorBidi" w:eastAsiaTheme="majorEastAsia"/>
      <w:i/>
      <w:iCs/>
      <w:color w:val="104760" w:themeColor="accent1" w:themeShade="bf"/>
    </w:rPr>
  </w:style>
  <w:style w:type="paragraph" w:styleId="Heading5">
    <w:name w:val="Heading 5"/>
    <w:basedOn w:val="Normal"/>
    <w:next w:val="Normal"/>
    <w:link w:val="Heading5Char"/>
    <w:uiPriority w:val="9"/>
    <w:semiHidden w:val="on"/>
    <w:unhideWhenUsed w:val="on"/>
    <w:qFormat w:val="on"/>
    <w:pPr>
      <w:keepNext w:val="on"/>
      <w:keepLines w:val="on"/>
      <w:spacing w:before="80" w:after="40"/>
    </w:pPr>
    <w:rPr>
      <w:rFonts w:cstheme="majorBidi" w:eastAsiaTheme="majorEastAsia"/>
      <w:color w:val="104760" w:themeColor="accent1" w:themeShade="bf"/>
    </w:rPr>
  </w:style>
  <w:style w:type="paragraph" w:styleId="Heading6">
    <w:name w:val="Heading 6"/>
    <w:basedOn w:val="Normal"/>
    <w:next w:val="Normal"/>
    <w:link w:val="Heading6Char"/>
    <w:uiPriority w:val="9"/>
    <w:semiHidden w:val="on"/>
    <w:unhideWhenUsed w:val="on"/>
    <w:qFormat w:val="on"/>
    <w:pPr>
      <w:keepNext w:val="on"/>
      <w:keepLines w:val="on"/>
      <w:spacing w:before="40" w:after="0"/>
    </w:pPr>
    <w:rPr>
      <w:rFonts w:cstheme="majorBidi" w:eastAsiaTheme="majorEastAsia"/>
      <w:i/>
      <w:iCs/>
      <w:color w:val="595959" w:themeColor="text1" w:themeTint="a6"/>
    </w:rPr>
  </w:style>
  <w:style w:type="paragraph" w:styleId="Heading7">
    <w:name w:val="Heading 7"/>
    <w:basedOn w:val="Normal"/>
    <w:next w:val="Normal"/>
    <w:link w:val="Heading7Char"/>
    <w:uiPriority w:val="9"/>
    <w:semiHidden w:val="on"/>
    <w:unhideWhenUsed w:val="on"/>
    <w:qFormat w:val="on"/>
    <w:pPr>
      <w:keepNext w:val="on"/>
      <w:keepLines w:val="on"/>
      <w:spacing w:before="40" w:after="0"/>
    </w:pPr>
    <w:rPr>
      <w:rFonts w:cstheme="majorBidi" w:eastAsiaTheme="majorEastAsia"/>
      <w:color w:val="595959" w:themeColor="text1" w:themeTint="a6"/>
    </w:rPr>
  </w:style>
  <w:style w:type="paragraph" w:styleId="Heading8">
    <w:name w:val="Heading 8"/>
    <w:basedOn w:val="Normal"/>
    <w:next w:val="Normal"/>
    <w:link w:val="Heading8Char"/>
    <w:uiPriority w:val="9"/>
    <w:semiHidden w:val="on"/>
    <w:unhideWhenUsed w:val="on"/>
    <w:qFormat w:val="on"/>
    <w:pPr>
      <w:keepNext w:val="on"/>
      <w:keepLines w:val="on"/>
      <w:spacing w:after="0"/>
    </w:pPr>
    <w:rPr>
      <w:rFonts w:cstheme="majorBidi" w:eastAsiaTheme="majorEastAsia"/>
      <w:i/>
      <w:iCs/>
      <w:color w:val="272727" w:themeColor="text1" w:themeTint="d8"/>
    </w:rPr>
  </w:style>
  <w:style w:type="paragraph" w:styleId="Heading9">
    <w:name w:val="Heading 9"/>
    <w:basedOn w:val="Normal"/>
    <w:next w:val="Normal"/>
    <w:link w:val="Heading9Char"/>
    <w:uiPriority w:val="9"/>
    <w:semiHidden w:val="on"/>
    <w:unhideWhenUsed w:val="on"/>
    <w:qFormat w:val="on"/>
    <w:pPr>
      <w:keepNext w:val="on"/>
      <w:keepLines w:val="on"/>
      <w:spacing w:after="0"/>
    </w:pPr>
    <w:rPr>
      <w:rFonts w:cstheme="majorBidi" w:eastAsiaTheme="majorEastAsia"/>
      <w:color w:val="272727" w:themeColor="text1" w:themeTint="d8"/>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color w:val="104760" w:themeColor="accent1" w:themeShade="bf"/>
      <w:sz w:val="40"/>
      <w:szCs w:val="40"/>
    </w:rPr>
  </w:style>
  <w:style w:type="character" w:customStyle="1" w:styleId="Heading2Char">
    <w:name w:val="Heading 2 Char"/>
    <w:basedOn w:val="DefaultParagraphFont"/>
    <w:link w:val="Heading2"/>
    <w:uiPriority w:val="9"/>
    <w:semiHidden w:val="on"/>
    <w:rPr>
      <w:rFonts w:asciiTheme="majorHAnsi" w:cstheme="majorBidi" w:eastAsiaTheme="majorEastAsia" w:hAnsiTheme="majorHAnsi"/>
      <w:color w:val="104760" w:themeColor="accent1" w:themeShade="bf"/>
      <w:sz w:val="32"/>
      <w:szCs w:val="32"/>
    </w:rPr>
  </w:style>
  <w:style w:type="character" w:customStyle="1" w:styleId="Heading3Char">
    <w:name w:val="Heading 3 Char"/>
    <w:basedOn w:val="DefaultParagraphFont"/>
    <w:link w:val="Heading3"/>
    <w:uiPriority w:val="9"/>
    <w:semiHidden w:val="on"/>
    <w:rPr>
      <w:rFonts w:cstheme="majorBidi" w:eastAsiaTheme="majorEastAsia"/>
      <w:color w:val="104760" w:themeColor="accent1" w:themeShade="bf"/>
      <w:sz w:val="28"/>
      <w:szCs w:val="28"/>
    </w:rPr>
  </w:style>
  <w:style w:type="character" w:customStyle="1" w:styleId="Heading4Char">
    <w:name w:val="Heading 4 Char"/>
    <w:basedOn w:val="DefaultParagraphFont"/>
    <w:link w:val="Heading4"/>
    <w:uiPriority w:val="9"/>
    <w:semiHidden w:val="on"/>
    <w:rPr>
      <w:rFonts w:cstheme="majorBidi" w:eastAsiaTheme="majorEastAsia"/>
      <w:i/>
      <w:iCs/>
      <w:color w:val="104760" w:themeColor="accent1" w:themeShade="bf"/>
    </w:rPr>
  </w:style>
  <w:style w:type="character" w:customStyle="1" w:styleId="Heading5Char">
    <w:name w:val="Heading 5 Char"/>
    <w:basedOn w:val="DefaultParagraphFont"/>
    <w:link w:val="Heading5"/>
    <w:uiPriority w:val="9"/>
    <w:semiHidden w:val="on"/>
    <w:rPr>
      <w:rFonts w:cstheme="majorBidi" w:eastAsiaTheme="majorEastAsia"/>
      <w:color w:val="104760" w:themeColor="accent1" w:themeShade="bf"/>
    </w:rPr>
  </w:style>
  <w:style w:type="character" w:customStyle="1" w:styleId="Heading6Char">
    <w:name w:val="Heading 6 Char"/>
    <w:basedOn w:val="DefaultParagraphFont"/>
    <w:link w:val="Heading6"/>
    <w:uiPriority w:val="9"/>
    <w:semiHidden w:val="on"/>
    <w:rPr>
      <w:rFonts w:cstheme="majorBidi" w:eastAsiaTheme="majorEastAsia"/>
      <w:i/>
      <w:iCs/>
      <w:color w:val="595959" w:themeColor="text1" w:themeTint="a6"/>
    </w:rPr>
  </w:style>
  <w:style w:type="character" w:customStyle="1" w:styleId="Heading7Char">
    <w:name w:val="Heading 7 Char"/>
    <w:basedOn w:val="DefaultParagraphFont"/>
    <w:link w:val="Heading7"/>
    <w:uiPriority w:val="9"/>
    <w:semiHidden w:val="on"/>
    <w:rPr>
      <w:rFonts w:cstheme="majorBidi" w:eastAsiaTheme="majorEastAsia"/>
      <w:color w:val="595959" w:themeColor="text1" w:themeTint="a6"/>
    </w:rPr>
  </w:style>
  <w:style w:type="character" w:customStyle="1" w:styleId="Heading8Char">
    <w:name w:val="Heading 8 Char"/>
    <w:basedOn w:val="DefaultParagraphFont"/>
    <w:link w:val="Heading8"/>
    <w:uiPriority w:val="9"/>
    <w:semiHidden w:val="on"/>
    <w:rPr>
      <w:rFonts w:cstheme="majorBidi" w:eastAsiaTheme="majorEastAsia"/>
      <w:i/>
      <w:iCs/>
      <w:color w:val="272727" w:themeColor="text1" w:themeTint="d8"/>
    </w:rPr>
  </w:style>
  <w:style w:type="character" w:customStyle="1" w:styleId="Heading9Char">
    <w:name w:val="Heading 9 Char"/>
    <w:basedOn w:val="DefaultParagraphFont"/>
    <w:link w:val="Heading9"/>
    <w:uiPriority w:val="9"/>
    <w:semiHidden w:val="on"/>
    <w:rPr>
      <w:rFonts w:cstheme="majorBidi" w:eastAsiaTheme="majorEastAsia"/>
      <w:color w:val="272727" w:themeColor="text1" w:themeTint="d8"/>
    </w:rPr>
  </w:style>
  <w:style w:type="paragraph" w:styleId="Title">
    <w:name w:val="Title"/>
    <w:basedOn w:val="Normal"/>
    <w:next w:val="Normal"/>
    <w:link w:val="TitleChar"/>
    <w:uiPriority w:val="10"/>
    <w:qFormat w:val="on"/>
    <w:pPr>
      <w:spacing w:after="80" w:line="240" w:lineRule="auto"/>
      <w:contextualSpacing w:val="on"/>
    </w:pPr>
    <w:rPr>
      <w:rFonts w:asciiTheme="majorHAnsi" w:cstheme="majorBidi" w:eastAsiaTheme="majorEastAsia" w:hAnsiTheme="majorHAnsi"/>
      <w:spacing w:val="-10"/>
      <w:sz w:val="56"/>
      <w:szCs w:val="56"/>
    </w:rPr>
  </w:style>
  <w:style w:type="character" w:customStyle="1" w:styleId="TitleChar">
    <w:name w:val="Title Char"/>
    <w:basedOn w:val="DefaultParagraphFont"/>
    <w:link w:val="Title"/>
    <w:uiPriority w:val="10"/>
    <w:rPr>
      <w:rFonts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val="on"/>
    <w:pPr/>
    <w:rPr>
      <w:rFonts w:cstheme="majorBidi"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Pr>
      <w:rFont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val="on"/>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i/>
      <w:iCs/>
      <w:color w:val="104760" w:themeColor="accent1" w:themeShade="bf"/>
    </w:rPr>
  </w:style>
  <w:style w:type="paragraph" w:styleId="IntenseQuote">
    <w:name w:val="Intense Quote"/>
    <w:basedOn w:val="Normal"/>
    <w:next w:val="Normal"/>
    <w:link w:val="IntenseQuoteChar"/>
    <w:uiPriority w:val="30"/>
    <w:qFormat w:val="on"/>
    <w:pPr>
      <w:pBdr>
        <w:top w:val="single" w:color="104760" w:themeColor="accent1" w:themeShade="bf" w:sz="4" w:space="10"/>
        <w:bottom w:val="single" w:color="104760" w:themeColor="accent1" w:themeShade="bf" w:sz="4" w:space="10"/>
      </w:pBdr>
      <w:spacing w:before="360" w:after="360"/>
      <w:ind w:left="864" w:right="864"/>
      <w:jc w:val="center"/>
    </w:pPr>
    <w:rPr>
      <w:i/>
      <w:iCs/>
      <w:color w:val="104760" w:themeColor="accent1" w:themeShade="bf"/>
    </w:rPr>
  </w:style>
  <w:style w:type="character" w:customStyle="1" w:styleId="IntenseQuoteChar">
    <w:name w:val="Intense Quote Char"/>
    <w:basedOn w:val="DefaultParagraphFont"/>
    <w:link w:val="IntenseQuote"/>
    <w:uiPriority w:val="30"/>
    <w:rPr>
      <w:i/>
      <w:iCs/>
      <w:color w:val="104760" w:themeColor="accent1" w:themeShade="bf"/>
    </w:rPr>
  </w:style>
  <w:style w:type="character" w:styleId="IntenseReference">
    <w:name w:val="Intense Reference"/>
    <w:basedOn w:val="DefaultParagraphFont"/>
    <w:uiPriority w:val="32"/>
    <w:qFormat w:val="on"/>
    <w:rPr>
      <w:b/>
      <w:bCs/>
      <w:smallCaps/>
      <w:color w:val="104760" w:themeColor="accent1" w:themeShade="bf"/>
      <w:spacing w:val="5"/>
    </w:rPr>
  </w:style>
  <w:style w:type="character" w:customStyle="1" w:styleId="Noklusējumarindkopasfonts1">
    <w:name w:val="Noklusējuma rindkopas fonts1"/>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 Id="rId6" Type="http://schemas.openxmlformats.org/officeDocument/2006/relationships/theme" Target="theme/theme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Aptos" panose="0211000402020202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16051</Words>
  <Characters>9150</Characters>
  <Application>Microsoft Office Word</Application>
  <DocSecurity>0</DocSecurity>
  <Lines>76</Lines>
  <Paragraphs>50</Paragraphs>
  <ScaleCrop>false</ScaleCrop>
  <Company/>
  <LinksUpToDate>false</LinksUpToDate>
  <CharactersWithSpaces>25151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 Valters</dc:creator>
  <cp:lastModifiedBy>Ingars Ivanovs</cp:lastModifiedBy>
</cp:coreProperties>
</file>