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59DFE" w14:textId="5D494FD8" w:rsidR="00EC7AFC" w:rsidRDefault="00D05547" w:rsidP="00D05547">
      <w:pPr>
        <w:tabs>
          <w:tab w:val="left" w:pos="426"/>
        </w:tabs>
        <w:suppressAutoHyphens/>
        <w:autoSpaceDN w:val="0"/>
        <w:spacing w:after="0" w:line="240" w:lineRule="auto"/>
        <w:jc w:val="right"/>
        <w:textAlignment w:val="baseline"/>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Pielikums Nr.</w:t>
      </w:r>
      <w:r w:rsidR="00873859">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 xml:space="preserve"> uzaicinājumam iesniegt piedāvājumus (id.nr. </w:t>
      </w:r>
      <w:r w:rsidR="00873859">
        <w:rPr>
          <w:rFonts w:ascii="Times New Roman" w:eastAsia="Times New Roman" w:hAnsi="Times New Roman" w:cs="Times New Roman"/>
          <w:b/>
          <w:bCs/>
          <w:sz w:val="24"/>
          <w:szCs w:val="24"/>
        </w:rPr>
        <w:t>TCL</w:t>
      </w:r>
      <w:r>
        <w:rPr>
          <w:rFonts w:ascii="Times New Roman" w:eastAsia="Times New Roman" w:hAnsi="Times New Roman" w:cs="Times New Roman"/>
          <w:b/>
          <w:bCs/>
          <w:sz w:val="24"/>
          <w:szCs w:val="24"/>
        </w:rPr>
        <w:t xml:space="preserve"> 202</w:t>
      </w:r>
      <w:r w:rsidR="001014E2">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w:t>
      </w:r>
      <w:r w:rsidR="001014E2">
        <w:rPr>
          <w:rFonts w:ascii="Times New Roman" w:eastAsia="Times New Roman" w:hAnsi="Times New Roman" w:cs="Times New Roman"/>
          <w:b/>
          <w:bCs/>
          <w:sz w:val="24"/>
          <w:szCs w:val="24"/>
        </w:rPr>
        <w:t>1</w:t>
      </w:r>
      <w:r w:rsidR="00873859">
        <w:rPr>
          <w:rFonts w:ascii="Times New Roman" w:eastAsia="Times New Roman" w:hAnsi="Times New Roman" w:cs="Times New Roman"/>
          <w:b/>
          <w:bCs/>
          <w:sz w:val="24"/>
          <w:szCs w:val="24"/>
        </w:rPr>
        <w:t>/DIS</w:t>
      </w:r>
      <w:r>
        <w:rPr>
          <w:rFonts w:ascii="Times New Roman" w:eastAsia="Times New Roman" w:hAnsi="Times New Roman" w:cs="Times New Roman"/>
          <w:b/>
          <w:bCs/>
          <w:sz w:val="24"/>
          <w:szCs w:val="24"/>
        </w:rPr>
        <w:t>)</w:t>
      </w:r>
    </w:p>
    <w:p w14:paraId="68DAE7B9" w14:textId="77777777" w:rsidR="00EC7AFC" w:rsidRDefault="00EC7AFC" w:rsidP="008372D8">
      <w:pPr>
        <w:autoSpaceDE w:val="0"/>
        <w:autoSpaceDN w:val="0"/>
        <w:adjustRightInd w:val="0"/>
        <w:spacing w:after="0" w:line="240" w:lineRule="auto"/>
        <w:jc w:val="center"/>
        <w:rPr>
          <w:rFonts w:ascii="Times New Roman" w:eastAsia="Times New Roman" w:hAnsi="Times New Roman" w:cs="Times New Roman"/>
          <w:b/>
          <w:sz w:val="24"/>
          <w:szCs w:val="24"/>
        </w:rPr>
      </w:pPr>
    </w:p>
    <w:p w14:paraId="30F884DE" w14:textId="77777777" w:rsidR="008372D8" w:rsidRDefault="008372D8" w:rsidP="008372D8">
      <w:pPr>
        <w:autoSpaceDE w:val="0"/>
        <w:autoSpaceDN w:val="0"/>
        <w:adjustRightInd w:val="0"/>
        <w:spacing w:after="0" w:line="240" w:lineRule="auto"/>
        <w:jc w:val="center"/>
        <w:rPr>
          <w:rFonts w:ascii="Times New Roman" w:eastAsia="Times New Roman" w:hAnsi="Times New Roman" w:cs="Times New Roman"/>
          <w:b/>
          <w:sz w:val="24"/>
          <w:szCs w:val="24"/>
        </w:rPr>
      </w:pPr>
      <w:r w:rsidRPr="008372D8">
        <w:rPr>
          <w:rFonts w:ascii="Times New Roman" w:eastAsia="Times New Roman" w:hAnsi="Times New Roman" w:cs="Times New Roman"/>
          <w:b/>
          <w:sz w:val="24"/>
          <w:szCs w:val="24"/>
        </w:rPr>
        <w:t xml:space="preserve">LĪGUMS </w:t>
      </w:r>
      <w:r w:rsidR="00A83B79" w:rsidRPr="00A83B79">
        <w:rPr>
          <w:rFonts w:ascii="Times New Roman" w:eastAsia="Times New Roman" w:hAnsi="Times New Roman" w:cs="Times New Roman"/>
          <w:b/>
          <w:i/>
          <w:sz w:val="24"/>
          <w:szCs w:val="24"/>
        </w:rPr>
        <w:t>(Projekts)</w:t>
      </w:r>
    </w:p>
    <w:p w14:paraId="490DF843" w14:textId="4A933C6D" w:rsidR="0098231E" w:rsidRDefault="008372D8" w:rsidP="00EC7AFC">
      <w:pPr>
        <w:autoSpaceDE w:val="0"/>
        <w:autoSpaceDN w:val="0"/>
        <w:adjustRightInd w:val="0"/>
        <w:spacing w:after="0" w:line="240" w:lineRule="auto"/>
        <w:jc w:val="center"/>
        <w:rPr>
          <w:rFonts w:ascii="Times New Roman" w:eastAsia="Times New Roman" w:hAnsi="Times New Roman" w:cs="Times New Roman"/>
          <w:sz w:val="24"/>
          <w:szCs w:val="24"/>
        </w:rPr>
      </w:pPr>
      <w:r w:rsidRPr="008372D8">
        <w:rPr>
          <w:rFonts w:ascii="Times New Roman" w:eastAsia="Times New Roman" w:hAnsi="Times New Roman" w:cs="Times New Roman"/>
          <w:i/>
          <w:sz w:val="24"/>
          <w:szCs w:val="24"/>
        </w:rPr>
        <w:t xml:space="preserve">Par elektroenerģijas piegādi </w:t>
      </w:r>
      <w:r w:rsidR="00873859">
        <w:rPr>
          <w:rFonts w:ascii="Times New Roman" w:eastAsia="Times New Roman" w:hAnsi="Times New Roman" w:cs="Times New Roman"/>
          <w:i/>
          <w:sz w:val="24"/>
          <w:szCs w:val="24"/>
        </w:rPr>
        <w:t>SIA “Tenisa centrs “Lielupe””</w:t>
      </w:r>
      <w:r w:rsidR="00E521CC">
        <w:rPr>
          <w:rFonts w:ascii="Times New Roman" w:eastAsia="Times New Roman" w:hAnsi="Times New Roman" w:cs="Times New Roman"/>
          <w:i/>
          <w:sz w:val="24"/>
          <w:szCs w:val="24"/>
        </w:rPr>
        <w:t xml:space="preserve"> DIS ietvaros</w:t>
      </w:r>
    </w:p>
    <w:p w14:paraId="37FA0459" w14:textId="77777777" w:rsidR="008372D8" w:rsidRPr="008372D8" w:rsidRDefault="008372D8" w:rsidP="008372D8">
      <w:pPr>
        <w:autoSpaceDE w:val="0"/>
        <w:autoSpaceDN w:val="0"/>
        <w:adjustRightInd w:val="0"/>
        <w:spacing w:after="0" w:line="240" w:lineRule="auto"/>
        <w:jc w:val="both"/>
        <w:rPr>
          <w:rFonts w:ascii="Times New Roman" w:eastAsia="Times New Roman" w:hAnsi="Times New Roman" w:cs="Times New Roman"/>
          <w:sz w:val="24"/>
          <w:szCs w:val="24"/>
        </w:rPr>
      </w:pPr>
      <w:r w:rsidRPr="008372D8">
        <w:rPr>
          <w:rFonts w:ascii="Times New Roman" w:eastAsia="Times New Roman" w:hAnsi="Times New Roman" w:cs="Times New Roman"/>
          <w:sz w:val="24"/>
          <w:szCs w:val="24"/>
        </w:rPr>
        <w:tab/>
      </w:r>
      <w:r w:rsidRPr="008372D8">
        <w:rPr>
          <w:rFonts w:ascii="Times New Roman" w:eastAsia="Times New Roman" w:hAnsi="Times New Roman" w:cs="Times New Roman"/>
          <w:sz w:val="24"/>
          <w:szCs w:val="24"/>
        </w:rPr>
        <w:tab/>
      </w:r>
      <w:r w:rsidRPr="008372D8">
        <w:rPr>
          <w:rFonts w:ascii="Times New Roman" w:eastAsia="Times New Roman" w:hAnsi="Times New Roman" w:cs="Times New Roman"/>
          <w:sz w:val="24"/>
          <w:szCs w:val="24"/>
        </w:rPr>
        <w:tab/>
      </w:r>
      <w:r w:rsidRPr="008372D8">
        <w:rPr>
          <w:rFonts w:ascii="Times New Roman" w:eastAsia="Times New Roman" w:hAnsi="Times New Roman" w:cs="Times New Roman"/>
          <w:sz w:val="24"/>
          <w:szCs w:val="24"/>
        </w:rPr>
        <w:tab/>
      </w:r>
      <w:r w:rsidRPr="008372D8">
        <w:rPr>
          <w:rFonts w:ascii="Times New Roman" w:eastAsia="Times New Roman" w:hAnsi="Times New Roman" w:cs="Times New Roman"/>
          <w:sz w:val="24"/>
          <w:szCs w:val="24"/>
        </w:rPr>
        <w:tab/>
      </w:r>
      <w:r w:rsidRPr="008372D8">
        <w:rPr>
          <w:rFonts w:ascii="Times New Roman" w:eastAsia="Times New Roman" w:hAnsi="Times New Roman" w:cs="Times New Roman"/>
          <w:sz w:val="24"/>
          <w:szCs w:val="24"/>
        </w:rPr>
        <w:tab/>
      </w:r>
      <w:r w:rsidRPr="008372D8">
        <w:rPr>
          <w:rFonts w:ascii="Times New Roman" w:eastAsia="Times New Roman" w:hAnsi="Times New Roman" w:cs="Times New Roman"/>
          <w:sz w:val="24"/>
          <w:szCs w:val="24"/>
        </w:rPr>
        <w:tab/>
      </w:r>
    </w:p>
    <w:p w14:paraId="0D85944A" w14:textId="4957D88A" w:rsidR="008372D8" w:rsidRPr="008372D8" w:rsidRDefault="008372D8" w:rsidP="006B55BD">
      <w:pPr>
        <w:autoSpaceDE w:val="0"/>
        <w:autoSpaceDN w:val="0"/>
        <w:adjustRightInd w:val="0"/>
        <w:spacing w:after="0" w:line="240" w:lineRule="auto"/>
        <w:jc w:val="both"/>
        <w:rPr>
          <w:rFonts w:ascii="Times New Roman" w:eastAsia="Times New Roman" w:hAnsi="Times New Roman" w:cs="Times New Roman"/>
          <w:sz w:val="24"/>
          <w:szCs w:val="24"/>
        </w:rPr>
      </w:pPr>
      <w:r w:rsidRPr="008372D8">
        <w:rPr>
          <w:rFonts w:ascii="Times New Roman" w:eastAsia="Times New Roman" w:hAnsi="Times New Roman" w:cs="Times New Roman"/>
          <w:sz w:val="24"/>
          <w:szCs w:val="24"/>
        </w:rPr>
        <w:tab/>
      </w:r>
      <w:r w:rsidRPr="008372D8">
        <w:rPr>
          <w:rFonts w:ascii="Times New Roman" w:eastAsia="Times New Roman" w:hAnsi="Times New Roman" w:cs="Times New Roman"/>
          <w:sz w:val="24"/>
          <w:szCs w:val="24"/>
        </w:rPr>
        <w:tab/>
      </w:r>
      <w:r w:rsidRPr="008372D8">
        <w:rPr>
          <w:rFonts w:ascii="Times New Roman" w:eastAsia="Times New Roman" w:hAnsi="Times New Roman" w:cs="Times New Roman"/>
          <w:sz w:val="24"/>
          <w:szCs w:val="24"/>
        </w:rPr>
        <w:tab/>
      </w:r>
      <w:r w:rsidRPr="008372D8">
        <w:rPr>
          <w:rFonts w:ascii="Times New Roman" w:eastAsia="Times New Roman" w:hAnsi="Times New Roman" w:cs="Times New Roman"/>
          <w:sz w:val="24"/>
          <w:szCs w:val="24"/>
        </w:rPr>
        <w:tab/>
      </w:r>
      <w:r w:rsidRPr="008372D8">
        <w:rPr>
          <w:rFonts w:ascii="Times New Roman" w:eastAsia="Times New Roman" w:hAnsi="Times New Roman" w:cs="Times New Roman"/>
          <w:sz w:val="24"/>
          <w:szCs w:val="24"/>
        </w:rPr>
        <w:tab/>
      </w:r>
      <w:r w:rsidRPr="008372D8">
        <w:rPr>
          <w:rFonts w:ascii="Times New Roman" w:eastAsia="Times New Roman" w:hAnsi="Times New Roman" w:cs="Times New Roman"/>
          <w:sz w:val="24"/>
          <w:szCs w:val="24"/>
        </w:rPr>
        <w:tab/>
      </w:r>
      <w:r w:rsidRPr="008372D8">
        <w:rPr>
          <w:rFonts w:ascii="Times New Roman" w:eastAsia="Times New Roman" w:hAnsi="Times New Roman" w:cs="Times New Roman"/>
          <w:sz w:val="24"/>
          <w:szCs w:val="24"/>
        </w:rPr>
        <w:tab/>
      </w:r>
      <w:r w:rsidRPr="008372D8">
        <w:rPr>
          <w:rFonts w:ascii="Times New Roman" w:eastAsia="Times New Roman" w:hAnsi="Times New Roman" w:cs="Times New Roman"/>
          <w:sz w:val="24"/>
          <w:szCs w:val="24"/>
        </w:rPr>
        <w:tab/>
      </w:r>
      <w:r w:rsidR="00A83B79">
        <w:rPr>
          <w:rFonts w:ascii="Times New Roman" w:eastAsia="Times New Roman" w:hAnsi="Times New Roman" w:cs="Times New Roman"/>
          <w:sz w:val="24"/>
          <w:szCs w:val="24"/>
        </w:rPr>
        <w:t xml:space="preserve">PIRCĒJA </w:t>
      </w:r>
      <w:r w:rsidRPr="008372D8">
        <w:rPr>
          <w:rFonts w:ascii="Times New Roman" w:eastAsia="Times New Roman" w:hAnsi="Times New Roman" w:cs="Times New Roman"/>
          <w:sz w:val="24"/>
          <w:szCs w:val="24"/>
        </w:rPr>
        <w:t>Nr.</w:t>
      </w:r>
      <w:r w:rsidR="006816FE">
        <w:rPr>
          <w:rFonts w:ascii="Times New Roman" w:eastAsia="Times New Roman" w:hAnsi="Times New Roman" w:cs="Times New Roman"/>
          <w:sz w:val="24"/>
          <w:szCs w:val="24"/>
        </w:rPr>
        <w:t xml:space="preserve"> </w:t>
      </w:r>
      <w:r w:rsidR="00873859">
        <w:rPr>
          <w:rFonts w:ascii="Times New Roman" w:eastAsia="Times New Roman" w:hAnsi="Times New Roman" w:cs="Times New Roman"/>
          <w:sz w:val="24"/>
          <w:szCs w:val="24"/>
        </w:rPr>
        <w:t>____________________</w:t>
      </w:r>
    </w:p>
    <w:p w14:paraId="58969912" w14:textId="77777777" w:rsidR="008372D8" w:rsidRPr="008372D8" w:rsidRDefault="00B706AF" w:rsidP="008372D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47B3E9A" w14:textId="77777777" w:rsidR="008372D8" w:rsidRDefault="00DE0323" w:rsidP="00DE0323">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706AF">
        <w:rPr>
          <w:rFonts w:ascii="Times New Roman" w:eastAsia="Times New Roman" w:hAnsi="Times New Roman" w:cs="Times New Roman"/>
          <w:sz w:val="24"/>
          <w:szCs w:val="24"/>
        </w:rPr>
        <w:t xml:space="preserve">    </w:t>
      </w:r>
      <w:r w:rsidR="00A83B79">
        <w:rPr>
          <w:rFonts w:ascii="Times New Roman" w:eastAsia="Times New Roman" w:hAnsi="Times New Roman" w:cs="Times New Roman"/>
          <w:sz w:val="24"/>
          <w:szCs w:val="24"/>
        </w:rPr>
        <w:t>PIEGĀDĀTĀJA</w:t>
      </w:r>
      <w:r>
        <w:rPr>
          <w:rFonts w:ascii="Times New Roman" w:eastAsia="Times New Roman" w:hAnsi="Times New Roman" w:cs="Times New Roman"/>
          <w:sz w:val="24"/>
          <w:szCs w:val="24"/>
        </w:rPr>
        <w:t xml:space="preserve"> </w:t>
      </w:r>
      <w:r w:rsidR="008372D8" w:rsidRPr="008372D8">
        <w:rPr>
          <w:rFonts w:ascii="Times New Roman" w:eastAsia="Times New Roman" w:hAnsi="Times New Roman" w:cs="Times New Roman"/>
          <w:sz w:val="24"/>
          <w:szCs w:val="24"/>
        </w:rPr>
        <w:t>Nr.__</w:t>
      </w:r>
      <w:r w:rsidR="006B55BD">
        <w:rPr>
          <w:rFonts w:ascii="Times New Roman" w:eastAsia="Times New Roman" w:hAnsi="Times New Roman" w:cs="Times New Roman"/>
          <w:sz w:val="24"/>
          <w:szCs w:val="24"/>
        </w:rPr>
        <w:t>___</w:t>
      </w:r>
      <w:r w:rsidR="008372D8" w:rsidRPr="008372D8">
        <w:rPr>
          <w:rFonts w:ascii="Times New Roman" w:eastAsia="Times New Roman" w:hAnsi="Times New Roman" w:cs="Times New Roman"/>
          <w:sz w:val="24"/>
          <w:szCs w:val="24"/>
        </w:rPr>
        <w:t>______</w:t>
      </w:r>
      <w:r w:rsidR="00A83B79">
        <w:rPr>
          <w:rFonts w:ascii="Times New Roman" w:eastAsia="Times New Roman" w:hAnsi="Times New Roman" w:cs="Times New Roman"/>
          <w:sz w:val="24"/>
          <w:szCs w:val="24"/>
        </w:rPr>
        <w:t>_</w:t>
      </w:r>
      <w:r w:rsidR="008372D8" w:rsidRPr="008372D8">
        <w:rPr>
          <w:rFonts w:ascii="Times New Roman" w:eastAsia="Times New Roman" w:hAnsi="Times New Roman" w:cs="Times New Roman"/>
          <w:sz w:val="24"/>
          <w:szCs w:val="24"/>
        </w:rPr>
        <w:t>_</w:t>
      </w:r>
      <w:r w:rsidR="00B706AF">
        <w:rPr>
          <w:rFonts w:ascii="Times New Roman" w:eastAsia="Times New Roman" w:hAnsi="Times New Roman" w:cs="Times New Roman"/>
          <w:sz w:val="24"/>
          <w:szCs w:val="24"/>
        </w:rPr>
        <w:t>______</w:t>
      </w:r>
      <w:r w:rsidR="008372D8" w:rsidRPr="008372D8">
        <w:rPr>
          <w:rFonts w:ascii="Times New Roman" w:eastAsia="Times New Roman" w:hAnsi="Times New Roman" w:cs="Times New Roman"/>
          <w:sz w:val="24"/>
          <w:szCs w:val="24"/>
        </w:rPr>
        <w:t>_</w:t>
      </w:r>
    </w:p>
    <w:p w14:paraId="271D657A" w14:textId="77777777" w:rsidR="008D3D88" w:rsidRDefault="008D3D88" w:rsidP="00DE0323">
      <w:pPr>
        <w:autoSpaceDE w:val="0"/>
        <w:autoSpaceDN w:val="0"/>
        <w:adjustRightInd w:val="0"/>
        <w:spacing w:after="0" w:line="240" w:lineRule="auto"/>
        <w:jc w:val="center"/>
        <w:rPr>
          <w:rFonts w:ascii="Times New Roman" w:eastAsia="Times New Roman" w:hAnsi="Times New Roman" w:cs="Times New Roman"/>
          <w:sz w:val="24"/>
          <w:szCs w:val="24"/>
        </w:rPr>
      </w:pPr>
    </w:p>
    <w:p w14:paraId="2DCAB065" w14:textId="77777777" w:rsidR="008D3D88" w:rsidRPr="008372D8" w:rsidRDefault="008D3D88" w:rsidP="00DE0323">
      <w:pPr>
        <w:autoSpaceDE w:val="0"/>
        <w:autoSpaceDN w:val="0"/>
        <w:adjustRightInd w:val="0"/>
        <w:spacing w:after="0" w:line="240" w:lineRule="auto"/>
        <w:jc w:val="center"/>
        <w:rPr>
          <w:rFonts w:ascii="Times New Roman" w:eastAsia="Times New Roman" w:hAnsi="Times New Roman" w:cs="Times New Roman"/>
          <w:sz w:val="24"/>
          <w:szCs w:val="24"/>
        </w:rPr>
      </w:pPr>
    </w:p>
    <w:p w14:paraId="53DDD993" w14:textId="77777777" w:rsidR="008D3D88" w:rsidRPr="00675D7D" w:rsidRDefault="008D3D88" w:rsidP="008D3D88">
      <w:pPr>
        <w:spacing w:after="0"/>
        <w:rPr>
          <w:rFonts w:ascii="Times New Roman" w:eastAsia="Times New Roman" w:hAnsi="Times New Roman"/>
          <w:i/>
          <w:sz w:val="24"/>
          <w:szCs w:val="24"/>
        </w:rPr>
      </w:pPr>
      <w:r w:rsidRPr="00675D7D">
        <w:rPr>
          <w:rFonts w:ascii="Times New Roman" w:eastAsia="Times New Roman" w:hAnsi="Times New Roman"/>
          <w:i/>
          <w:sz w:val="24"/>
          <w:szCs w:val="24"/>
        </w:rPr>
        <w:t>Līguma parakstīšanas datums un vieta ir pēdējā pievienotā droša elektroniskā paraksta un tā laika zīmoga pievienošanas datums un vieta</w:t>
      </w:r>
    </w:p>
    <w:p w14:paraId="00F0AFCD" w14:textId="77777777" w:rsidR="008372D8" w:rsidRPr="008372D8" w:rsidRDefault="008372D8" w:rsidP="008372D8">
      <w:pPr>
        <w:spacing w:after="0" w:line="240" w:lineRule="auto"/>
        <w:jc w:val="both"/>
        <w:rPr>
          <w:rFonts w:ascii="Times New Roman" w:eastAsia="Times New Roman" w:hAnsi="Times New Roman" w:cs="Times New Roman"/>
          <w:b/>
          <w:sz w:val="24"/>
          <w:szCs w:val="24"/>
        </w:rPr>
      </w:pPr>
    </w:p>
    <w:p w14:paraId="2C950552" w14:textId="4A92D87A" w:rsidR="008372D8" w:rsidRPr="008372D8" w:rsidRDefault="00873859" w:rsidP="008372D8">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caps/>
          <w:sz w:val="24"/>
          <w:szCs w:val="24"/>
        </w:rPr>
        <w:t>SIA “Tenisa centrs “Lielupe””</w:t>
      </w:r>
      <w:r w:rsidR="008372D8" w:rsidRPr="008372D8">
        <w:rPr>
          <w:rFonts w:ascii="Times New Roman" w:eastAsia="Times New Roman" w:hAnsi="Times New Roman" w:cs="Times New Roman"/>
          <w:b/>
          <w:caps/>
          <w:sz w:val="24"/>
          <w:szCs w:val="24"/>
        </w:rPr>
        <w:t>,</w:t>
      </w:r>
      <w:r w:rsidR="008372D8" w:rsidRPr="008372D8">
        <w:rPr>
          <w:rFonts w:ascii="Times New Roman" w:eastAsia="Times New Roman" w:hAnsi="Times New Roman" w:cs="Times New Roman"/>
          <w:b/>
          <w:sz w:val="24"/>
          <w:szCs w:val="24"/>
        </w:rPr>
        <w:t xml:space="preserve"> </w:t>
      </w:r>
      <w:r w:rsidR="00313573" w:rsidRPr="00313573">
        <w:rPr>
          <w:rFonts w:ascii="Times New Roman" w:eastAsia="Times New Roman" w:hAnsi="Times New Roman" w:cs="Times New Roman"/>
          <w:sz w:val="24"/>
          <w:szCs w:val="24"/>
        </w:rPr>
        <w:t>reģ.nr.</w:t>
      </w:r>
      <w:r w:rsidR="00313573">
        <w:rPr>
          <w:rFonts w:ascii="Times New Roman" w:eastAsia="Times New Roman" w:hAnsi="Times New Roman" w:cs="Times New Roman"/>
          <w:b/>
          <w:sz w:val="24"/>
          <w:szCs w:val="24"/>
        </w:rPr>
        <w:t xml:space="preserve"> </w:t>
      </w:r>
      <w:r w:rsidRPr="00873859">
        <w:rPr>
          <w:rFonts w:ascii="Times New Roman" w:eastAsia="Times New Roman" w:hAnsi="Times New Roman" w:cs="Times New Roman"/>
          <w:sz w:val="24"/>
          <w:szCs w:val="24"/>
        </w:rPr>
        <w:t>40003030774</w:t>
      </w:r>
      <w:r w:rsidR="00313573">
        <w:rPr>
          <w:rFonts w:ascii="Times New Roman" w:eastAsia="Times New Roman" w:hAnsi="Times New Roman" w:cs="Times New Roman"/>
          <w:sz w:val="24"/>
          <w:szCs w:val="24"/>
        </w:rPr>
        <w:t xml:space="preserve">, </w:t>
      </w:r>
      <w:r w:rsidRPr="00873859">
        <w:rPr>
          <w:rFonts w:ascii="Times New Roman" w:eastAsia="Times New Roman" w:hAnsi="Times New Roman" w:cs="Times New Roman"/>
          <w:sz w:val="24"/>
          <w:szCs w:val="24"/>
        </w:rPr>
        <w:t xml:space="preserve">kuru, pamatojoties uz statūtiem, pārstāv valdes loceklis </w:t>
      </w:r>
      <w:r>
        <w:rPr>
          <w:rFonts w:ascii="Times New Roman" w:eastAsia="Times New Roman" w:hAnsi="Times New Roman" w:cs="Times New Roman"/>
          <w:sz w:val="24"/>
          <w:szCs w:val="24"/>
        </w:rPr>
        <w:t>Daniēls Nātriņš</w:t>
      </w:r>
      <w:r w:rsidR="008372D8" w:rsidRPr="008372D8">
        <w:rPr>
          <w:rFonts w:ascii="Times New Roman" w:eastAsia="Times New Roman" w:hAnsi="Times New Roman" w:cs="Times New Roman"/>
          <w:sz w:val="24"/>
          <w:szCs w:val="24"/>
        </w:rPr>
        <w:t xml:space="preserve"> (turpmāk – </w:t>
      </w:r>
      <w:r w:rsidR="008372D8" w:rsidRPr="008372D8">
        <w:rPr>
          <w:rFonts w:ascii="Times New Roman" w:eastAsia="Times New Roman" w:hAnsi="Times New Roman" w:cs="Times New Roman"/>
          <w:sz w:val="24"/>
          <w:szCs w:val="24"/>
          <w:lang w:val="sv-SE"/>
        </w:rPr>
        <w:t>PIRCĒJS</w:t>
      </w:r>
      <w:r w:rsidR="008372D8" w:rsidRPr="008372D8">
        <w:rPr>
          <w:rFonts w:ascii="Times New Roman" w:eastAsia="Times New Roman" w:hAnsi="Times New Roman" w:cs="Times New Roman"/>
          <w:sz w:val="24"/>
          <w:szCs w:val="24"/>
        </w:rPr>
        <w:t>), no vienas puses un</w:t>
      </w:r>
    </w:p>
    <w:p w14:paraId="6BF9D6F5" w14:textId="77777777" w:rsidR="008D3D88" w:rsidRDefault="00313573" w:rsidP="008D3D88">
      <w:pPr>
        <w:spacing w:after="0" w:line="240" w:lineRule="auto"/>
        <w:ind w:firstLine="720"/>
        <w:jc w:val="both"/>
        <w:rPr>
          <w:rFonts w:ascii="Times New Roman" w:eastAsia="Times New Roman" w:hAnsi="Times New Roman" w:cs="Times New Roman"/>
          <w:sz w:val="24"/>
          <w:szCs w:val="24"/>
        </w:rPr>
      </w:pPr>
      <w:r w:rsidRPr="00313573">
        <w:rPr>
          <w:rFonts w:ascii="Times New Roman" w:eastAsia="Times New Roman" w:hAnsi="Times New Roman" w:cs="Times New Roman"/>
          <w:b/>
          <w:sz w:val="24"/>
          <w:szCs w:val="24"/>
        </w:rPr>
        <w:t>“</w:t>
      </w:r>
      <w:r w:rsidR="00A83B79">
        <w:rPr>
          <w:rFonts w:ascii="Times New Roman" w:eastAsia="Times New Roman" w:hAnsi="Times New Roman" w:cs="Times New Roman"/>
          <w:b/>
          <w:sz w:val="24"/>
          <w:szCs w:val="24"/>
        </w:rPr>
        <w:t>___________</w:t>
      </w:r>
      <w:r w:rsidRPr="00313573">
        <w:rPr>
          <w:rFonts w:ascii="Times New Roman" w:eastAsia="Times New Roman" w:hAnsi="Times New Roman" w:cs="Times New Roman"/>
          <w:b/>
          <w:sz w:val="24"/>
          <w:szCs w:val="24"/>
        </w:rPr>
        <w:t>”</w:t>
      </w:r>
      <w:r w:rsidR="008372D8" w:rsidRPr="008372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reģ. nr. </w:t>
      </w:r>
      <w:r w:rsidR="00A83B79">
        <w:rPr>
          <w:rFonts w:ascii="Times New Roman" w:eastAsia="Times New Roman" w:hAnsi="Times New Roman" w:cs="Times New Roman"/>
          <w:sz w:val="24"/>
          <w:szCs w:val="24"/>
        </w:rPr>
        <w:t>____________</w:t>
      </w:r>
      <w:r>
        <w:rPr>
          <w:rFonts w:ascii="Times New Roman" w:eastAsia="Times New Roman" w:hAnsi="Times New Roman" w:cs="Times New Roman"/>
          <w:sz w:val="24"/>
          <w:szCs w:val="24"/>
        </w:rPr>
        <w:t xml:space="preserve">, </w:t>
      </w:r>
      <w:r w:rsidR="00A83B79">
        <w:rPr>
          <w:rFonts w:ascii="Times New Roman" w:eastAsia="Times New Roman" w:hAnsi="Times New Roman" w:cs="Times New Roman"/>
          <w:sz w:val="24"/>
          <w:szCs w:val="24"/>
        </w:rPr>
        <w:t>___________________________</w:t>
      </w:r>
      <w:r w:rsidR="008372D8" w:rsidRPr="008372D8">
        <w:rPr>
          <w:rFonts w:ascii="Times New Roman" w:eastAsia="Times New Roman" w:hAnsi="Times New Roman" w:cs="Times New Roman"/>
          <w:sz w:val="24"/>
          <w:szCs w:val="24"/>
        </w:rPr>
        <w:t xml:space="preserve"> personā, k</w:t>
      </w:r>
      <w:r>
        <w:rPr>
          <w:rFonts w:ascii="Times New Roman" w:eastAsia="Times New Roman" w:hAnsi="Times New Roman" w:cs="Times New Roman"/>
          <w:sz w:val="24"/>
          <w:szCs w:val="24"/>
        </w:rPr>
        <w:t>urš</w:t>
      </w:r>
      <w:r w:rsidR="008372D8" w:rsidRPr="008372D8">
        <w:rPr>
          <w:rFonts w:ascii="Times New Roman" w:eastAsia="Times New Roman" w:hAnsi="Times New Roman" w:cs="Times New Roman"/>
          <w:sz w:val="24"/>
          <w:szCs w:val="24"/>
        </w:rPr>
        <w:t xml:space="preserve"> rīkojas saskaņā ar</w:t>
      </w:r>
      <w:r>
        <w:rPr>
          <w:rFonts w:ascii="Times New Roman" w:eastAsia="Times New Roman" w:hAnsi="Times New Roman" w:cs="Times New Roman"/>
          <w:sz w:val="24"/>
          <w:szCs w:val="24"/>
        </w:rPr>
        <w:t xml:space="preserve"> </w:t>
      </w:r>
      <w:r w:rsidR="00A83B79">
        <w:rPr>
          <w:rFonts w:ascii="Times New Roman" w:eastAsia="Times New Roman" w:hAnsi="Times New Roman" w:cs="Times New Roman"/>
          <w:sz w:val="24"/>
          <w:szCs w:val="24"/>
        </w:rPr>
        <w:t>___________________</w:t>
      </w:r>
      <w:r w:rsidR="008372D8" w:rsidRPr="008372D8">
        <w:rPr>
          <w:rFonts w:ascii="Times New Roman" w:eastAsia="Times New Roman" w:hAnsi="Times New Roman" w:cs="Times New Roman"/>
          <w:sz w:val="24"/>
          <w:szCs w:val="24"/>
        </w:rPr>
        <w:t xml:space="preserve"> (turpmāk – </w:t>
      </w:r>
      <w:r w:rsidR="008372D8" w:rsidRPr="008372D8">
        <w:rPr>
          <w:rFonts w:ascii="Times New Roman" w:eastAsia="Times New Roman" w:hAnsi="Times New Roman" w:cs="Times New Roman"/>
          <w:sz w:val="24"/>
          <w:szCs w:val="24"/>
          <w:lang w:val="sv-SE"/>
        </w:rPr>
        <w:t>PIEGĀDĀTĀJS</w:t>
      </w:r>
      <w:r w:rsidR="008372D8" w:rsidRPr="008372D8">
        <w:rPr>
          <w:rFonts w:ascii="Times New Roman" w:eastAsia="Times New Roman" w:hAnsi="Times New Roman" w:cs="Times New Roman"/>
          <w:sz w:val="24"/>
          <w:szCs w:val="24"/>
        </w:rPr>
        <w:t xml:space="preserve">), no otras puses, abi kopā un katrs atsevišķi turpmāk šā līguma tekstā saukti par “Puses”, </w:t>
      </w:r>
    </w:p>
    <w:p w14:paraId="6AB854DF" w14:textId="6E0A9143" w:rsidR="008372D8" w:rsidRDefault="008D3D88" w:rsidP="008D3D88">
      <w:pPr>
        <w:spacing w:after="0" w:line="240" w:lineRule="auto"/>
        <w:ind w:firstLine="720"/>
        <w:jc w:val="both"/>
        <w:rPr>
          <w:rFonts w:ascii="Times New Roman" w:eastAsia="Times New Roman" w:hAnsi="Times New Roman"/>
          <w:bCs/>
          <w:kern w:val="1"/>
          <w:sz w:val="24"/>
          <w:szCs w:val="24"/>
          <w:lang w:eastAsia="zh-CN"/>
        </w:rPr>
      </w:pPr>
      <w:r w:rsidRPr="00F710AC">
        <w:rPr>
          <w:rFonts w:ascii="Times New Roman" w:eastAsia="Times New Roman" w:hAnsi="Times New Roman"/>
          <w:bCs/>
          <w:kern w:val="1"/>
          <w:sz w:val="24"/>
          <w:szCs w:val="24"/>
          <w:lang w:eastAsia="zh-CN"/>
        </w:rPr>
        <w:t xml:space="preserve">pamatojoties uz </w:t>
      </w:r>
      <w:r>
        <w:rPr>
          <w:rFonts w:ascii="Times New Roman" w:eastAsia="Times New Roman" w:hAnsi="Times New Roman"/>
          <w:bCs/>
          <w:kern w:val="1"/>
          <w:sz w:val="24"/>
          <w:szCs w:val="24"/>
          <w:lang w:eastAsia="zh-CN"/>
        </w:rPr>
        <w:t>iepirkuma</w:t>
      </w:r>
      <w:r w:rsidRPr="00F710AC">
        <w:rPr>
          <w:rFonts w:ascii="Times New Roman" w:eastAsia="Times New Roman" w:hAnsi="Times New Roman"/>
          <w:bCs/>
          <w:kern w:val="1"/>
          <w:sz w:val="24"/>
          <w:szCs w:val="24"/>
          <w:lang w:eastAsia="zh-CN"/>
        </w:rPr>
        <w:t xml:space="preserve"> </w:t>
      </w:r>
      <w:r>
        <w:rPr>
          <w:rFonts w:ascii="Times New Roman" w:eastAsia="Times New Roman" w:hAnsi="Times New Roman"/>
          <w:bCs/>
          <w:kern w:val="1"/>
          <w:sz w:val="24"/>
          <w:szCs w:val="24"/>
          <w:lang w:eastAsia="zh-CN"/>
        </w:rPr>
        <w:t>“</w:t>
      </w:r>
      <w:r w:rsidRPr="00D016C1">
        <w:rPr>
          <w:rFonts w:ascii="Times New Roman" w:eastAsia="Times New Roman" w:hAnsi="Times New Roman"/>
          <w:bCs/>
          <w:kern w:val="1"/>
          <w:sz w:val="24"/>
          <w:szCs w:val="24"/>
          <w:lang w:eastAsia="zh-CN"/>
        </w:rPr>
        <w:t>Dinamiskās iepirkumu sistēmas izveide centralizētas elektroenerģijas iegādes nodrošināšanai</w:t>
      </w:r>
      <w:r>
        <w:rPr>
          <w:rFonts w:ascii="Times New Roman" w:eastAsia="Times New Roman" w:hAnsi="Times New Roman"/>
          <w:bCs/>
          <w:kern w:val="1"/>
          <w:sz w:val="24"/>
          <w:szCs w:val="24"/>
          <w:lang w:eastAsia="zh-CN"/>
        </w:rPr>
        <w:t>”</w:t>
      </w:r>
      <w:r w:rsidRPr="00F710AC">
        <w:rPr>
          <w:rFonts w:ascii="Times New Roman" w:eastAsia="Times New Roman" w:hAnsi="Times New Roman"/>
          <w:bCs/>
          <w:kern w:val="1"/>
          <w:sz w:val="24"/>
          <w:szCs w:val="24"/>
          <w:lang w:eastAsia="zh-CN"/>
        </w:rPr>
        <w:t xml:space="preserve"> Nr.</w:t>
      </w:r>
      <w:r w:rsidRPr="00D016C1">
        <w:t xml:space="preserve"> </w:t>
      </w:r>
      <w:r w:rsidRPr="00D016C1">
        <w:rPr>
          <w:rFonts w:ascii="Times New Roman" w:eastAsia="Times New Roman" w:hAnsi="Times New Roman"/>
          <w:bCs/>
          <w:kern w:val="1"/>
          <w:sz w:val="24"/>
          <w:szCs w:val="24"/>
          <w:lang w:eastAsia="zh-CN"/>
        </w:rPr>
        <w:t>VNĪ 2020/4/4-1/SK-1</w:t>
      </w:r>
      <w:r w:rsidRPr="00F710AC">
        <w:rPr>
          <w:rFonts w:ascii="Times New Roman" w:eastAsia="Times New Roman" w:hAnsi="Times New Roman"/>
          <w:bCs/>
          <w:kern w:val="1"/>
          <w:sz w:val="24"/>
          <w:szCs w:val="24"/>
          <w:lang w:eastAsia="zh-CN"/>
        </w:rPr>
        <w:t xml:space="preserve"> ietvaros </w:t>
      </w:r>
      <w:r w:rsidR="00A83B79">
        <w:rPr>
          <w:rFonts w:ascii="Times New Roman" w:eastAsia="Times New Roman" w:hAnsi="Times New Roman"/>
          <w:bCs/>
          <w:kern w:val="1"/>
          <w:sz w:val="24"/>
          <w:szCs w:val="24"/>
          <w:lang w:eastAsia="zh-CN"/>
        </w:rPr>
        <w:t>PIRCĒJA</w:t>
      </w:r>
      <w:r w:rsidRPr="00F710AC">
        <w:rPr>
          <w:rFonts w:ascii="Times New Roman" w:eastAsia="Times New Roman" w:hAnsi="Times New Roman"/>
          <w:bCs/>
          <w:kern w:val="1"/>
          <w:sz w:val="24"/>
          <w:szCs w:val="24"/>
          <w:lang w:eastAsia="zh-CN"/>
        </w:rPr>
        <w:t xml:space="preserve"> 20</w:t>
      </w:r>
      <w:r>
        <w:rPr>
          <w:rFonts w:ascii="Times New Roman" w:eastAsia="Times New Roman" w:hAnsi="Times New Roman"/>
          <w:bCs/>
          <w:kern w:val="1"/>
          <w:sz w:val="24"/>
          <w:szCs w:val="24"/>
          <w:lang w:eastAsia="zh-CN"/>
        </w:rPr>
        <w:t>2</w:t>
      </w:r>
      <w:r w:rsidR="001014E2">
        <w:rPr>
          <w:rFonts w:ascii="Times New Roman" w:eastAsia="Times New Roman" w:hAnsi="Times New Roman"/>
          <w:bCs/>
          <w:kern w:val="1"/>
          <w:sz w:val="24"/>
          <w:szCs w:val="24"/>
          <w:lang w:eastAsia="zh-CN"/>
        </w:rPr>
        <w:t>2</w:t>
      </w:r>
      <w:r w:rsidRPr="00F710AC">
        <w:rPr>
          <w:rFonts w:ascii="Times New Roman" w:eastAsia="Times New Roman" w:hAnsi="Times New Roman"/>
          <w:bCs/>
          <w:kern w:val="1"/>
          <w:sz w:val="24"/>
          <w:szCs w:val="24"/>
          <w:lang w:eastAsia="zh-CN"/>
        </w:rPr>
        <w:t>. gada __.___________ Elektroniskajā iepirkumu sistēmā (</w:t>
      </w:r>
      <w:hyperlink r:id="rId11" w:history="1">
        <w:r w:rsidR="00A83B79" w:rsidRPr="00B26327">
          <w:rPr>
            <w:rStyle w:val="Hyperlink"/>
            <w:rFonts w:ascii="Times New Roman" w:eastAsia="Times New Roman" w:hAnsi="Times New Roman"/>
            <w:bCs/>
            <w:kern w:val="1"/>
            <w:sz w:val="24"/>
            <w:szCs w:val="24"/>
            <w:lang w:eastAsia="zh-CN"/>
          </w:rPr>
          <w:t>https://www.eis.gov.lv</w:t>
        </w:r>
      </w:hyperlink>
      <w:r w:rsidR="00A83B79">
        <w:rPr>
          <w:rFonts w:ascii="Times New Roman" w:eastAsia="Times New Roman" w:hAnsi="Times New Roman"/>
          <w:bCs/>
          <w:kern w:val="1"/>
          <w:sz w:val="24"/>
          <w:szCs w:val="24"/>
          <w:lang w:eastAsia="zh-CN"/>
        </w:rPr>
        <w:t xml:space="preserve"> </w:t>
      </w:r>
      <w:r w:rsidRPr="00F710AC">
        <w:rPr>
          <w:rFonts w:ascii="Times New Roman" w:eastAsia="Times New Roman" w:hAnsi="Times New Roman"/>
          <w:bCs/>
          <w:kern w:val="1"/>
          <w:sz w:val="24"/>
          <w:szCs w:val="24"/>
          <w:lang w:eastAsia="zh-CN"/>
        </w:rPr>
        <w:t>) veikto pasūtījumu  Nr.</w:t>
      </w:r>
      <w:r w:rsidR="00A83B79">
        <w:rPr>
          <w:rFonts w:ascii="Times New Roman" w:eastAsia="Times New Roman" w:hAnsi="Times New Roman"/>
          <w:bCs/>
          <w:kern w:val="1"/>
          <w:sz w:val="24"/>
          <w:szCs w:val="24"/>
          <w:lang w:eastAsia="zh-CN"/>
        </w:rPr>
        <w:t xml:space="preserve"> </w:t>
      </w:r>
      <w:r w:rsidR="00873859">
        <w:rPr>
          <w:rFonts w:ascii="Times New Roman" w:eastAsia="Times New Roman" w:hAnsi="Times New Roman"/>
          <w:bCs/>
          <w:kern w:val="1"/>
          <w:sz w:val="24"/>
          <w:szCs w:val="24"/>
          <w:lang w:eastAsia="zh-CN"/>
        </w:rPr>
        <w:t>TCL</w:t>
      </w:r>
      <w:r w:rsidR="00A83B79">
        <w:rPr>
          <w:rFonts w:ascii="Times New Roman" w:eastAsia="Times New Roman" w:hAnsi="Times New Roman"/>
          <w:bCs/>
          <w:kern w:val="1"/>
          <w:sz w:val="24"/>
          <w:szCs w:val="24"/>
          <w:lang w:eastAsia="zh-CN"/>
        </w:rPr>
        <w:t xml:space="preserve"> 202</w:t>
      </w:r>
      <w:r w:rsidR="001014E2">
        <w:rPr>
          <w:rFonts w:ascii="Times New Roman" w:eastAsia="Times New Roman" w:hAnsi="Times New Roman"/>
          <w:bCs/>
          <w:kern w:val="1"/>
          <w:sz w:val="24"/>
          <w:szCs w:val="24"/>
          <w:lang w:eastAsia="zh-CN"/>
        </w:rPr>
        <w:t>2</w:t>
      </w:r>
      <w:r w:rsidR="00A83B79">
        <w:rPr>
          <w:rFonts w:ascii="Times New Roman" w:eastAsia="Times New Roman" w:hAnsi="Times New Roman"/>
          <w:bCs/>
          <w:kern w:val="1"/>
          <w:sz w:val="24"/>
          <w:szCs w:val="24"/>
          <w:lang w:eastAsia="zh-CN"/>
        </w:rPr>
        <w:t>/</w:t>
      </w:r>
      <w:r w:rsidR="001014E2">
        <w:rPr>
          <w:rFonts w:ascii="Times New Roman" w:eastAsia="Times New Roman" w:hAnsi="Times New Roman"/>
          <w:bCs/>
          <w:kern w:val="1"/>
          <w:sz w:val="24"/>
          <w:szCs w:val="24"/>
          <w:lang w:eastAsia="zh-CN"/>
        </w:rPr>
        <w:t>1</w:t>
      </w:r>
      <w:r w:rsidR="00873859">
        <w:rPr>
          <w:rFonts w:ascii="Times New Roman" w:eastAsia="Times New Roman" w:hAnsi="Times New Roman"/>
          <w:bCs/>
          <w:kern w:val="1"/>
          <w:sz w:val="24"/>
          <w:szCs w:val="24"/>
          <w:lang w:eastAsia="zh-CN"/>
        </w:rPr>
        <w:t>/DIS</w:t>
      </w:r>
      <w:r w:rsidRPr="00F710AC">
        <w:rPr>
          <w:rFonts w:ascii="Times New Roman" w:eastAsia="Times New Roman" w:hAnsi="Times New Roman"/>
          <w:bCs/>
          <w:kern w:val="1"/>
          <w:sz w:val="24"/>
          <w:szCs w:val="24"/>
          <w:lang w:eastAsia="zh-CN"/>
        </w:rPr>
        <w:t>, noslēdz šādu līgumu</w:t>
      </w:r>
      <w:r>
        <w:rPr>
          <w:rFonts w:ascii="Times New Roman" w:eastAsia="Times New Roman" w:hAnsi="Times New Roman"/>
          <w:bCs/>
          <w:kern w:val="1"/>
          <w:sz w:val="24"/>
          <w:szCs w:val="24"/>
          <w:lang w:eastAsia="zh-CN"/>
        </w:rPr>
        <w:t xml:space="preserve"> (turpmāk-Līgums)</w:t>
      </w:r>
      <w:r w:rsidRPr="00F710AC">
        <w:rPr>
          <w:rFonts w:ascii="Times New Roman" w:eastAsia="Times New Roman" w:hAnsi="Times New Roman"/>
          <w:bCs/>
          <w:kern w:val="1"/>
          <w:sz w:val="24"/>
          <w:szCs w:val="24"/>
          <w:lang w:eastAsia="zh-CN"/>
        </w:rPr>
        <w:t>:</w:t>
      </w:r>
    </w:p>
    <w:p w14:paraId="3C9CEBC5" w14:textId="77777777" w:rsidR="008D3D88" w:rsidRPr="008372D8" w:rsidRDefault="008D3D88" w:rsidP="008D3D88">
      <w:pPr>
        <w:spacing w:after="0" w:line="240" w:lineRule="auto"/>
        <w:ind w:firstLine="720"/>
        <w:jc w:val="both"/>
        <w:rPr>
          <w:rFonts w:ascii="Times New Roman" w:eastAsia="Times New Roman" w:hAnsi="Times New Roman" w:cs="Times New Roman"/>
          <w:sz w:val="24"/>
          <w:szCs w:val="24"/>
          <w:lang w:val="sv-SE"/>
        </w:rPr>
      </w:pPr>
    </w:p>
    <w:p w14:paraId="6B0DA899" w14:textId="77777777" w:rsidR="008372D8" w:rsidRPr="008372D8" w:rsidRDefault="008372D8" w:rsidP="008372D8">
      <w:pPr>
        <w:spacing w:after="0" w:line="240" w:lineRule="auto"/>
        <w:jc w:val="center"/>
        <w:rPr>
          <w:rFonts w:ascii="Times New Roman" w:eastAsia="Times New Roman" w:hAnsi="Times New Roman" w:cs="Times New Roman"/>
          <w:b/>
          <w:bCs/>
          <w:sz w:val="24"/>
          <w:szCs w:val="24"/>
          <w:lang w:val="sv-SE"/>
        </w:rPr>
      </w:pPr>
      <w:r w:rsidRPr="008372D8">
        <w:rPr>
          <w:rFonts w:ascii="Times New Roman" w:eastAsia="Times New Roman" w:hAnsi="Times New Roman" w:cs="Times New Roman"/>
          <w:b/>
          <w:bCs/>
          <w:sz w:val="24"/>
          <w:szCs w:val="24"/>
          <w:lang w:val="sv-SE"/>
        </w:rPr>
        <w:t>1. LĪGUMA PRIEKŠMETS</w:t>
      </w:r>
    </w:p>
    <w:p w14:paraId="0609F317" w14:textId="77777777" w:rsidR="008372D8" w:rsidRPr="008372D8" w:rsidRDefault="008372D8" w:rsidP="008372D8">
      <w:pPr>
        <w:spacing w:after="0" w:line="240" w:lineRule="auto"/>
        <w:jc w:val="both"/>
        <w:rPr>
          <w:rFonts w:ascii="Times New Roman" w:eastAsia="Times New Roman" w:hAnsi="Times New Roman" w:cs="Times New Roman"/>
          <w:sz w:val="24"/>
          <w:szCs w:val="24"/>
          <w:lang w:val="sv-SE"/>
        </w:rPr>
      </w:pPr>
      <w:r w:rsidRPr="008372D8">
        <w:rPr>
          <w:rFonts w:ascii="Times New Roman" w:eastAsia="Times New Roman" w:hAnsi="Times New Roman" w:cs="Times New Roman"/>
          <w:sz w:val="24"/>
          <w:szCs w:val="24"/>
          <w:lang w:val="sv-SE"/>
        </w:rPr>
        <w:t>1.1. Līguma priekšmets ir elektroenerģijas piegāde saskaņā ar Līguma noteikumiem. PIEGĀDĀTĀJS pārdod, bet PIRCĒJS pērk un apmaksā elektroenerģiju, kas ietver rēķinu izrakstīšanu, maksājumu iekasēšanu un apstrādi, un citas darbības, kas saistītas ar elektroenerģijas tirdzniecību. Elektroenerģijas tirdzniecība neietver elektroenerģijas pārvadi un sadali.</w:t>
      </w:r>
    </w:p>
    <w:p w14:paraId="46BF766C" w14:textId="1B4D66D8" w:rsidR="008372D8" w:rsidRPr="008372D8" w:rsidRDefault="008372D8" w:rsidP="008372D8">
      <w:pPr>
        <w:tabs>
          <w:tab w:val="left" w:pos="5760"/>
        </w:tabs>
        <w:spacing w:after="0" w:line="240" w:lineRule="auto"/>
        <w:jc w:val="both"/>
        <w:rPr>
          <w:rFonts w:ascii="Times New Roman" w:eastAsia="Times New Roman" w:hAnsi="Times New Roman" w:cs="Times New Roman"/>
          <w:iCs/>
          <w:sz w:val="24"/>
          <w:szCs w:val="24"/>
          <w:lang w:val="sv-SE"/>
        </w:rPr>
      </w:pPr>
      <w:r w:rsidRPr="008372D8">
        <w:rPr>
          <w:rFonts w:ascii="Times New Roman" w:eastAsia="Times New Roman" w:hAnsi="Times New Roman" w:cs="Times New Roman"/>
          <w:sz w:val="24"/>
          <w:szCs w:val="24"/>
          <w:lang w:val="sv-SE"/>
        </w:rPr>
        <w:t>1.2. Elektroenerģij</w:t>
      </w:r>
      <w:r w:rsidR="006A33A9">
        <w:rPr>
          <w:rFonts w:ascii="Times New Roman" w:eastAsia="Times New Roman" w:hAnsi="Times New Roman" w:cs="Times New Roman"/>
          <w:sz w:val="24"/>
          <w:szCs w:val="24"/>
          <w:lang w:val="sv-SE"/>
        </w:rPr>
        <w:t>u</w:t>
      </w:r>
      <w:r w:rsidRPr="008372D8">
        <w:rPr>
          <w:rFonts w:ascii="Times New Roman" w:eastAsia="Times New Roman" w:hAnsi="Times New Roman" w:cs="Times New Roman"/>
          <w:sz w:val="24"/>
          <w:szCs w:val="24"/>
          <w:lang w:val="sv-SE"/>
        </w:rPr>
        <w:t xml:space="preserve"> patērējošie objekt</w:t>
      </w:r>
      <w:r w:rsidR="00873859">
        <w:rPr>
          <w:rFonts w:ascii="Times New Roman" w:eastAsia="Times New Roman" w:hAnsi="Times New Roman" w:cs="Times New Roman"/>
          <w:sz w:val="24"/>
          <w:szCs w:val="24"/>
          <w:lang w:val="sv-SE"/>
        </w:rPr>
        <w:t>s</w:t>
      </w:r>
      <w:r w:rsidRPr="008372D8">
        <w:rPr>
          <w:rFonts w:ascii="Times New Roman" w:eastAsia="Times New Roman" w:hAnsi="Times New Roman" w:cs="Times New Roman"/>
          <w:sz w:val="24"/>
          <w:szCs w:val="24"/>
          <w:lang w:val="sv-SE"/>
        </w:rPr>
        <w:t xml:space="preserve"> </w:t>
      </w:r>
      <w:r w:rsidR="00873859">
        <w:rPr>
          <w:rFonts w:ascii="Times New Roman" w:eastAsia="Times New Roman" w:hAnsi="Times New Roman" w:cs="Times New Roman"/>
          <w:sz w:val="24"/>
          <w:szCs w:val="24"/>
          <w:lang w:val="sv-SE"/>
        </w:rPr>
        <w:t xml:space="preserve">ir </w:t>
      </w:r>
      <w:r w:rsidR="00873859" w:rsidRPr="00873859">
        <w:rPr>
          <w:rFonts w:ascii="Times New Roman" w:eastAsia="Times New Roman" w:hAnsi="Times New Roman" w:cs="Times New Roman"/>
          <w:sz w:val="24"/>
          <w:szCs w:val="24"/>
          <w:lang w:val="sv-SE"/>
        </w:rPr>
        <w:t>SIA “Tenisa centrs “Lielupe”</w:t>
      </w:r>
      <w:r w:rsidR="00873859">
        <w:rPr>
          <w:rFonts w:ascii="Times New Roman" w:eastAsia="Times New Roman" w:hAnsi="Times New Roman" w:cs="Times New Roman"/>
          <w:sz w:val="24"/>
          <w:szCs w:val="24"/>
          <w:lang w:val="sv-SE"/>
        </w:rPr>
        <w:t xml:space="preserve"> </w:t>
      </w:r>
      <w:r w:rsidR="00873859" w:rsidRPr="00873859">
        <w:rPr>
          <w:rFonts w:ascii="Times New Roman" w:eastAsia="Times New Roman" w:hAnsi="Times New Roman" w:cs="Times New Roman"/>
          <w:iCs/>
          <w:sz w:val="24"/>
          <w:szCs w:val="24"/>
          <w:lang w:val="sv-SE"/>
        </w:rPr>
        <w:t>O.Kalpaka prospekts 16, Jūrmala, LV-2010, Latvija</w:t>
      </w:r>
      <w:r w:rsidRPr="008372D8">
        <w:rPr>
          <w:rFonts w:ascii="Times New Roman" w:eastAsia="Times New Roman" w:hAnsi="Times New Roman" w:cs="Times New Roman"/>
          <w:iCs/>
          <w:sz w:val="24"/>
          <w:szCs w:val="24"/>
          <w:lang w:val="sv-SE"/>
        </w:rPr>
        <w:t>.</w:t>
      </w:r>
    </w:p>
    <w:p w14:paraId="3A2EE87F" w14:textId="77777777" w:rsidR="008372D8" w:rsidRPr="008372D8" w:rsidRDefault="008372D8" w:rsidP="008372D8">
      <w:pPr>
        <w:spacing w:after="0" w:line="240" w:lineRule="auto"/>
        <w:rPr>
          <w:rFonts w:ascii="Times New Roman" w:eastAsia="Times New Roman" w:hAnsi="Times New Roman" w:cs="Times New Roman"/>
          <w:b/>
          <w:bCs/>
          <w:sz w:val="24"/>
          <w:szCs w:val="24"/>
          <w:lang w:val="sv-SE"/>
        </w:rPr>
      </w:pPr>
    </w:p>
    <w:p w14:paraId="349A331E" w14:textId="77777777" w:rsidR="008372D8" w:rsidRPr="008372D8" w:rsidRDefault="008372D8" w:rsidP="008372D8">
      <w:pPr>
        <w:spacing w:after="0" w:line="240" w:lineRule="auto"/>
        <w:jc w:val="center"/>
        <w:rPr>
          <w:rFonts w:ascii="Times New Roman" w:eastAsia="Times New Roman" w:hAnsi="Times New Roman" w:cs="Times New Roman"/>
          <w:b/>
          <w:bCs/>
          <w:sz w:val="24"/>
          <w:szCs w:val="24"/>
          <w:lang w:val="sv-SE"/>
        </w:rPr>
      </w:pPr>
      <w:r w:rsidRPr="008372D8">
        <w:rPr>
          <w:rFonts w:ascii="Times New Roman" w:eastAsia="Times New Roman" w:hAnsi="Times New Roman" w:cs="Times New Roman"/>
          <w:b/>
          <w:bCs/>
          <w:sz w:val="24"/>
          <w:szCs w:val="24"/>
          <w:lang w:val="sv-SE"/>
        </w:rPr>
        <w:t>2. L</w:t>
      </w:r>
      <w:r w:rsidRPr="008372D8">
        <w:rPr>
          <w:rFonts w:ascii="Times New Roman" w:eastAsia="Times New Roman" w:hAnsi="Times New Roman" w:cs="Times New Roman"/>
          <w:sz w:val="24"/>
          <w:szCs w:val="24"/>
          <w:lang w:val="sv-SE"/>
        </w:rPr>
        <w:t>Ī</w:t>
      </w:r>
      <w:r w:rsidRPr="008372D8">
        <w:rPr>
          <w:rFonts w:ascii="Times New Roman" w:eastAsia="Times New Roman" w:hAnsi="Times New Roman" w:cs="Times New Roman"/>
          <w:b/>
          <w:bCs/>
          <w:sz w:val="24"/>
          <w:szCs w:val="24"/>
          <w:lang w:val="sv-SE"/>
        </w:rPr>
        <w:t>GUMA TERMIŅŠ UN TĀ</w:t>
      </w:r>
      <w:r w:rsidRPr="008372D8">
        <w:rPr>
          <w:rFonts w:ascii="Times New Roman" w:eastAsia="Times New Roman" w:hAnsi="Times New Roman" w:cs="Times New Roman"/>
          <w:sz w:val="24"/>
          <w:szCs w:val="24"/>
          <w:lang w:val="sv-SE"/>
        </w:rPr>
        <w:t xml:space="preserve"> </w:t>
      </w:r>
      <w:r w:rsidRPr="008372D8">
        <w:rPr>
          <w:rFonts w:ascii="Times New Roman" w:eastAsia="Times New Roman" w:hAnsi="Times New Roman" w:cs="Times New Roman"/>
          <w:b/>
          <w:bCs/>
          <w:sz w:val="24"/>
          <w:szCs w:val="24"/>
          <w:lang w:val="sv-SE"/>
        </w:rPr>
        <w:t>IZPILDES KĀRT</w:t>
      </w:r>
      <w:r w:rsidRPr="008372D8">
        <w:rPr>
          <w:rFonts w:ascii="Times New Roman" w:eastAsia="Times New Roman" w:hAnsi="Times New Roman" w:cs="Times New Roman"/>
          <w:sz w:val="24"/>
          <w:szCs w:val="24"/>
          <w:lang w:val="sv-SE"/>
        </w:rPr>
        <w:t>Ī</w:t>
      </w:r>
      <w:r w:rsidRPr="008372D8">
        <w:rPr>
          <w:rFonts w:ascii="Times New Roman" w:eastAsia="Times New Roman" w:hAnsi="Times New Roman" w:cs="Times New Roman"/>
          <w:b/>
          <w:bCs/>
          <w:sz w:val="24"/>
          <w:szCs w:val="24"/>
          <w:lang w:val="sv-SE"/>
        </w:rPr>
        <w:t>BA</w:t>
      </w:r>
    </w:p>
    <w:p w14:paraId="1AA7DDB8" w14:textId="3B6FD9A1" w:rsidR="008372D8" w:rsidRPr="008372D8" w:rsidRDefault="008372D8" w:rsidP="008372D8">
      <w:pPr>
        <w:spacing w:after="0" w:line="240" w:lineRule="auto"/>
        <w:jc w:val="both"/>
        <w:rPr>
          <w:rFonts w:ascii="Times New Roman" w:eastAsia="Times New Roman" w:hAnsi="Times New Roman" w:cs="Times New Roman"/>
          <w:sz w:val="24"/>
          <w:szCs w:val="24"/>
          <w:lang w:val="sv-SE"/>
        </w:rPr>
      </w:pPr>
      <w:r w:rsidRPr="008372D8">
        <w:rPr>
          <w:rFonts w:ascii="Times New Roman" w:eastAsia="Times New Roman" w:hAnsi="Times New Roman" w:cs="Times New Roman"/>
          <w:sz w:val="24"/>
          <w:szCs w:val="24"/>
          <w:lang w:val="sv-SE"/>
        </w:rPr>
        <w:t>2.1. LĪGUMS stājas spēkā ar 202</w:t>
      </w:r>
      <w:r w:rsidR="001014E2">
        <w:rPr>
          <w:rFonts w:ascii="Times New Roman" w:eastAsia="Times New Roman" w:hAnsi="Times New Roman" w:cs="Times New Roman"/>
          <w:sz w:val="24"/>
          <w:szCs w:val="24"/>
          <w:lang w:val="sv-SE"/>
        </w:rPr>
        <w:t>2</w:t>
      </w:r>
      <w:r w:rsidRPr="008372D8">
        <w:rPr>
          <w:rFonts w:ascii="Times New Roman" w:eastAsia="Times New Roman" w:hAnsi="Times New Roman" w:cs="Times New Roman"/>
          <w:sz w:val="24"/>
          <w:szCs w:val="24"/>
          <w:lang w:val="sv-SE"/>
        </w:rPr>
        <w:t>.gada 1.</w:t>
      </w:r>
      <w:r w:rsidR="00873859">
        <w:rPr>
          <w:rFonts w:ascii="Times New Roman" w:eastAsia="Times New Roman" w:hAnsi="Times New Roman" w:cs="Times New Roman"/>
          <w:sz w:val="24"/>
          <w:szCs w:val="24"/>
          <w:lang w:val="sv-SE"/>
        </w:rPr>
        <w:t>jūliju</w:t>
      </w:r>
      <w:r w:rsidRPr="008372D8">
        <w:rPr>
          <w:rFonts w:ascii="Times New Roman" w:eastAsia="Times New Roman" w:hAnsi="Times New Roman" w:cs="Times New Roman"/>
          <w:sz w:val="24"/>
          <w:szCs w:val="24"/>
          <w:lang w:val="sv-SE"/>
        </w:rPr>
        <w:t xml:space="preserve"> un ir spēkā 12 mēnešus no spēkā stāšanās dienas.</w:t>
      </w:r>
    </w:p>
    <w:p w14:paraId="34F18AD3" w14:textId="77777777" w:rsidR="008372D8" w:rsidRPr="008372D8" w:rsidRDefault="008372D8" w:rsidP="008372D8">
      <w:pPr>
        <w:spacing w:after="0" w:line="240" w:lineRule="auto"/>
        <w:jc w:val="both"/>
        <w:rPr>
          <w:rFonts w:ascii="Times New Roman" w:eastAsia="Times New Roman" w:hAnsi="Times New Roman" w:cs="Times New Roman"/>
          <w:sz w:val="24"/>
          <w:szCs w:val="24"/>
          <w:lang w:val="sv-SE"/>
        </w:rPr>
      </w:pPr>
      <w:r w:rsidRPr="008372D8">
        <w:rPr>
          <w:rFonts w:ascii="Times New Roman" w:eastAsia="Times New Roman" w:hAnsi="Times New Roman" w:cs="Times New Roman"/>
          <w:sz w:val="24"/>
          <w:szCs w:val="24"/>
          <w:lang w:val="sv-SE"/>
        </w:rPr>
        <w:t>2.2. Lai LĪGUMS būtu spēkā, ir nepieciešams spēkā esošs sistēmas pakalpojumu līgums starp PIRCĒJU un elektroenerģijas Sistēmas operatoru, kura tīklam ir pieslēgtas PIRCĒJA elektroietaises.</w:t>
      </w:r>
    </w:p>
    <w:p w14:paraId="31679639" w14:textId="77777777" w:rsidR="008372D8" w:rsidRPr="008372D8" w:rsidRDefault="008372D8" w:rsidP="008372D8">
      <w:pPr>
        <w:spacing w:after="0" w:line="240" w:lineRule="auto"/>
        <w:rPr>
          <w:rFonts w:ascii="Times New Roman" w:eastAsia="Times New Roman" w:hAnsi="Times New Roman" w:cs="Times New Roman"/>
          <w:b/>
          <w:bCs/>
          <w:sz w:val="24"/>
          <w:szCs w:val="24"/>
          <w:lang w:val="sv-SE"/>
        </w:rPr>
      </w:pPr>
    </w:p>
    <w:p w14:paraId="6DFACCD0" w14:textId="77777777" w:rsidR="008372D8" w:rsidRPr="008372D8" w:rsidRDefault="008372D8" w:rsidP="008372D8">
      <w:pPr>
        <w:spacing w:after="0" w:line="240" w:lineRule="auto"/>
        <w:jc w:val="center"/>
        <w:rPr>
          <w:rFonts w:ascii="Times New Roman" w:eastAsia="Times New Roman" w:hAnsi="Times New Roman" w:cs="Times New Roman"/>
          <w:b/>
          <w:bCs/>
          <w:sz w:val="24"/>
          <w:szCs w:val="24"/>
          <w:lang w:val="sv-SE"/>
        </w:rPr>
      </w:pPr>
      <w:r w:rsidRPr="008372D8">
        <w:rPr>
          <w:rFonts w:ascii="Times New Roman" w:eastAsia="Times New Roman" w:hAnsi="Times New Roman" w:cs="Times New Roman"/>
          <w:b/>
          <w:bCs/>
          <w:sz w:val="24"/>
          <w:szCs w:val="24"/>
          <w:lang w:val="sv-SE"/>
        </w:rPr>
        <w:t>3. ELEKTROENERĢIJAS CENA UN NORĒĶINU KĀRTĪBA</w:t>
      </w:r>
    </w:p>
    <w:p w14:paraId="49904C09" w14:textId="60B9BBE0" w:rsidR="008372D8" w:rsidRPr="008372D8" w:rsidRDefault="008372D8" w:rsidP="008372D8">
      <w:pPr>
        <w:spacing w:after="0" w:line="240" w:lineRule="auto"/>
        <w:jc w:val="both"/>
        <w:rPr>
          <w:rFonts w:ascii="Times New Roman" w:eastAsia="Times New Roman" w:hAnsi="Times New Roman" w:cs="Times New Roman"/>
          <w:sz w:val="24"/>
          <w:szCs w:val="24"/>
          <w:lang w:val="sv-SE"/>
        </w:rPr>
      </w:pPr>
      <w:r w:rsidRPr="008372D8">
        <w:rPr>
          <w:rFonts w:ascii="Times New Roman" w:eastAsia="Times New Roman" w:hAnsi="Times New Roman" w:cs="Times New Roman"/>
          <w:sz w:val="24"/>
          <w:szCs w:val="24"/>
          <w:lang w:val="sv-SE"/>
        </w:rPr>
        <w:t>3.1. Cena, par kādu PIEGĀDĀTĀJS pārdod un PIRCĒJS pērk elektroenerģiju, noteikta Līguma pielikumā Nr.</w:t>
      </w:r>
      <w:r w:rsidR="00873859">
        <w:rPr>
          <w:rFonts w:ascii="Times New Roman" w:eastAsia="Times New Roman" w:hAnsi="Times New Roman" w:cs="Times New Roman"/>
          <w:sz w:val="24"/>
          <w:szCs w:val="24"/>
          <w:lang w:val="sv-SE"/>
        </w:rPr>
        <w:t>1</w:t>
      </w:r>
      <w:r w:rsidRPr="008372D8">
        <w:rPr>
          <w:rFonts w:ascii="Times New Roman" w:eastAsia="Times New Roman" w:hAnsi="Times New Roman" w:cs="Times New Roman"/>
          <w:sz w:val="24"/>
          <w:szCs w:val="24"/>
          <w:lang w:val="sv-SE"/>
        </w:rPr>
        <w:t xml:space="preserve"> – </w:t>
      </w:r>
      <w:r w:rsidR="00873859">
        <w:rPr>
          <w:rFonts w:ascii="Times New Roman" w:eastAsia="Times New Roman" w:hAnsi="Times New Roman" w:cs="Times New Roman"/>
          <w:sz w:val="24"/>
          <w:szCs w:val="24"/>
          <w:lang w:val="sv-SE"/>
        </w:rPr>
        <w:t>”</w:t>
      </w:r>
      <w:r w:rsidRPr="008372D8">
        <w:rPr>
          <w:rFonts w:ascii="Times New Roman" w:eastAsia="Times New Roman" w:hAnsi="Times New Roman" w:cs="Times New Roman"/>
          <w:sz w:val="24"/>
          <w:szCs w:val="24"/>
          <w:lang w:val="sv-SE"/>
        </w:rPr>
        <w:t>Finanšu piedāvājums</w:t>
      </w:r>
      <w:r w:rsidR="003B2D74">
        <w:rPr>
          <w:rFonts w:ascii="Times New Roman" w:eastAsia="Times New Roman" w:hAnsi="Times New Roman" w:cs="Times New Roman"/>
          <w:sz w:val="24"/>
          <w:szCs w:val="24"/>
          <w:lang w:val="sv-SE"/>
        </w:rPr>
        <w:t>”</w:t>
      </w:r>
      <w:r w:rsidRPr="008372D8">
        <w:rPr>
          <w:rFonts w:ascii="Times New Roman" w:eastAsia="Times New Roman" w:hAnsi="Times New Roman" w:cs="Times New Roman"/>
          <w:sz w:val="24"/>
          <w:szCs w:val="24"/>
          <w:lang w:val="sv-SE"/>
        </w:rPr>
        <w:t xml:space="preserve">. Finanšu piedāvājumā norādītajā cenā ietvertas visas ar iepirkuma priekšmetu saistītās izmaksas, atlaides un piemaksas, kā arī visi nodokļi (izņemot pievienotās vērtības nodokli) un nodevas, ja tādas ir paredzētas, kā arī visi iespējamie riski, kas saistīti ar tirgus cenu svārstībām plānotajā </w:t>
      </w:r>
      <w:r w:rsidR="0091235A">
        <w:rPr>
          <w:rFonts w:ascii="Times New Roman" w:eastAsia="Times New Roman" w:hAnsi="Times New Roman" w:cs="Times New Roman"/>
          <w:sz w:val="24"/>
          <w:szCs w:val="24"/>
          <w:lang w:val="sv-SE"/>
        </w:rPr>
        <w:t>L</w:t>
      </w:r>
      <w:r w:rsidRPr="008372D8">
        <w:rPr>
          <w:rFonts w:ascii="Times New Roman" w:eastAsia="Times New Roman" w:hAnsi="Times New Roman" w:cs="Times New Roman"/>
          <w:sz w:val="24"/>
          <w:szCs w:val="24"/>
          <w:lang w:val="sv-SE"/>
        </w:rPr>
        <w:t xml:space="preserve">īguma izpildes laikā. </w:t>
      </w:r>
    </w:p>
    <w:p w14:paraId="3FC1D481" w14:textId="77777777" w:rsidR="008372D8" w:rsidRPr="008372D8" w:rsidRDefault="008372D8" w:rsidP="008372D8">
      <w:pPr>
        <w:spacing w:after="0" w:line="240" w:lineRule="auto"/>
        <w:jc w:val="both"/>
        <w:rPr>
          <w:rFonts w:ascii="Times New Roman" w:eastAsia="Times New Roman" w:hAnsi="Times New Roman" w:cs="Times New Roman"/>
          <w:sz w:val="24"/>
          <w:szCs w:val="24"/>
          <w:lang w:val="sv-SE"/>
        </w:rPr>
      </w:pPr>
      <w:r w:rsidRPr="008372D8">
        <w:rPr>
          <w:rFonts w:ascii="Times New Roman" w:eastAsia="Times New Roman" w:hAnsi="Times New Roman" w:cs="Times New Roman"/>
          <w:sz w:val="24"/>
          <w:szCs w:val="24"/>
          <w:lang w:val="sv-SE"/>
        </w:rPr>
        <w:t>3.2. Norēķini par elektroenerģiju notiek reizi mēnesī par PIRCĒJA faktiski patērēto elektroenerģijas apjomu atbilstoši komercuzskaites mēraparātu rādījumiem. Komercuzskaites mēraparātu rādījumu nodošanas kārtība un ar to saistītie jautājumi tiek noteikti sistēmas pakalpojumu līgumā. Pēc sistēmas pakalpojumu līguma noslēgšanas PIRCĒJS informē PIEGĀDĀTĀJU par līgumā noteikto mēraparātu rādījumu nodošanas kārtību.</w:t>
      </w:r>
    </w:p>
    <w:p w14:paraId="0A022D89" w14:textId="77777777" w:rsidR="008372D8" w:rsidRPr="008372D8" w:rsidRDefault="008372D8" w:rsidP="008372D8">
      <w:pPr>
        <w:spacing w:after="0" w:line="240" w:lineRule="auto"/>
        <w:jc w:val="both"/>
        <w:rPr>
          <w:rFonts w:ascii="Times New Roman" w:eastAsia="Times New Roman" w:hAnsi="Times New Roman" w:cs="Times New Roman"/>
          <w:sz w:val="24"/>
          <w:szCs w:val="24"/>
          <w:lang w:val="sv-SE"/>
        </w:rPr>
      </w:pPr>
      <w:r w:rsidRPr="008372D8">
        <w:rPr>
          <w:rFonts w:ascii="Times New Roman" w:eastAsia="Times New Roman" w:hAnsi="Times New Roman" w:cs="Times New Roman"/>
          <w:sz w:val="24"/>
          <w:szCs w:val="24"/>
          <w:lang w:val="sv-SE"/>
        </w:rPr>
        <w:t>3.3. PIEGĀDĀTĀJS izraksta un nosūta PIRCĒJAM rēķinu par iepriekšējā mēnesī patērēto elektroenerģiju līdz kārtējā mēneša 15 (piecpadsmitajam) datumam pēc komercuzskaites mēraparāta rādījumu saņemšanas.</w:t>
      </w:r>
    </w:p>
    <w:p w14:paraId="10999DFD" w14:textId="77777777" w:rsidR="008372D8" w:rsidRPr="008372D8" w:rsidRDefault="008372D8" w:rsidP="008372D8">
      <w:pPr>
        <w:spacing w:after="0" w:line="240" w:lineRule="auto"/>
        <w:jc w:val="both"/>
        <w:rPr>
          <w:rFonts w:ascii="Times New Roman" w:eastAsia="Times New Roman" w:hAnsi="Times New Roman" w:cs="Times New Roman"/>
          <w:sz w:val="24"/>
          <w:szCs w:val="24"/>
          <w:lang w:val="sv-SE"/>
        </w:rPr>
      </w:pPr>
      <w:r w:rsidRPr="008372D8">
        <w:rPr>
          <w:rFonts w:ascii="Times New Roman" w:eastAsia="Times New Roman" w:hAnsi="Times New Roman" w:cs="Times New Roman"/>
          <w:sz w:val="24"/>
          <w:szCs w:val="24"/>
          <w:lang w:val="sv-SE"/>
        </w:rPr>
        <w:t>3.4. PIRCĒJS samaksā rēķinu 15 (piecpadsmit) dienu laikā pēc tā saņemšanas.</w:t>
      </w:r>
    </w:p>
    <w:p w14:paraId="704EB5BE" w14:textId="2368DE20" w:rsidR="008372D8" w:rsidRPr="008372D8" w:rsidRDefault="008372D8" w:rsidP="008372D8">
      <w:pPr>
        <w:spacing w:after="0" w:line="240" w:lineRule="auto"/>
        <w:jc w:val="both"/>
        <w:rPr>
          <w:rFonts w:ascii="Times New Roman" w:eastAsia="Times New Roman" w:hAnsi="Times New Roman" w:cs="Times New Roman"/>
          <w:sz w:val="24"/>
          <w:szCs w:val="24"/>
          <w:lang w:val="sv-SE"/>
        </w:rPr>
      </w:pPr>
      <w:r w:rsidRPr="008372D8">
        <w:rPr>
          <w:rFonts w:ascii="Times New Roman" w:eastAsia="Times New Roman" w:hAnsi="Times New Roman" w:cs="Times New Roman"/>
          <w:sz w:val="24"/>
          <w:szCs w:val="24"/>
          <w:lang w:val="sv-SE"/>
        </w:rPr>
        <w:lastRenderedPageBreak/>
        <w:t xml:space="preserve">3.5. Rēķina saņemšanas veids ir pa </w:t>
      </w:r>
      <w:r w:rsidR="0091235A">
        <w:rPr>
          <w:rFonts w:ascii="Times New Roman" w:eastAsia="Times New Roman" w:hAnsi="Times New Roman" w:cs="Times New Roman"/>
          <w:sz w:val="24"/>
          <w:szCs w:val="24"/>
          <w:lang w:val="sv-SE"/>
        </w:rPr>
        <w:t>e-</w:t>
      </w:r>
      <w:r w:rsidRPr="008372D8">
        <w:rPr>
          <w:rFonts w:ascii="Times New Roman" w:eastAsia="Times New Roman" w:hAnsi="Times New Roman" w:cs="Times New Roman"/>
          <w:sz w:val="24"/>
          <w:szCs w:val="24"/>
          <w:lang w:val="sv-SE"/>
        </w:rPr>
        <w:t>pastu</w:t>
      </w:r>
      <w:r w:rsidR="004D279C">
        <w:rPr>
          <w:rFonts w:ascii="Times New Roman" w:eastAsia="Times New Roman" w:hAnsi="Times New Roman" w:cs="Times New Roman"/>
          <w:sz w:val="24"/>
          <w:szCs w:val="24"/>
          <w:lang w:val="sv-SE"/>
        </w:rPr>
        <w:t xml:space="preserve"> </w:t>
      </w:r>
      <w:r w:rsidR="004D279C" w:rsidRPr="008372D8">
        <w:rPr>
          <w:rFonts w:ascii="Times New Roman" w:eastAsia="Times New Roman" w:hAnsi="Times New Roman" w:cs="Times New Roman"/>
          <w:sz w:val="24"/>
          <w:szCs w:val="24"/>
          <w:lang w:val="sv-SE"/>
        </w:rPr>
        <w:t xml:space="preserve"> </w:t>
      </w:r>
      <w:r w:rsidRPr="008372D8">
        <w:rPr>
          <w:rFonts w:ascii="Times New Roman" w:eastAsia="Times New Roman" w:hAnsi="Times New Roman" w:cs="Times New Roman"/>
          <w:sz w:val="24"/>
          <w:szCs w:val="24"/>
          <w:lang w:val="sv-SE"/>
        </w:rPr>
        <w:t xml:space="preserve">uz PIRCĒJA e-pastu: </w:t>
      </w:r>
      <w:hyperlink r:id="rId12" w:history="1">
        <w:r w:rsidR="00873859" w:rsidRPr="002D3A5F">
          <w:rPr>
            <w:rStyle w:val="Hyperlink"/>
            <w:rFonts w:ascii="Times New Roman" w:eastAsia="Times New Roman" w:hAnsi="Times New Roman" w:cs="Times New Roman"/>
            <w:sz w:val="24"/>
            <w:szCs w:val="24"/>
            <w:lang w:val="sv-SE"/>
          </w:rPr>
          <w:t>info@tenisslielupe.lv</w:t>
        </w:r>
      </w:hyperlink>
      <w:r w:rsidRPr="008372D8">
        <w:rPr>
          <w:rFonts w:ascii="Times New Roman" w:eastAsia="Times New Roman" w:hAnsi="Times New Roman" w:cs="Times New Roman"/>
          <w:sz w:val="24"/>
          <w:szCs w:val="24"/>
          <w:lang w:val="sv-SE"/>
        </w:rPr>
        <w:t>. Rēķins tiks uzskatīts par saņemtu nākamajā darba dienā pēc tā nosūtīšanas uz šajā punktā norādīto e-pasta adresi.</w:t>
      </w:r>
    </w:p>
    <w:p w14:paraId="169F3B21" w14:textId="77777777" w:rsidR="008372D8" w:rsidRPr="008372D8" w:rsidRDefault="008372D8" w:rsidP="008372D8">
      <w:pPr>
        <w:spacing w:after="0" w:line="240" w:lineRule="auto"/>
        <w:jc w:val="both"/>
        <w:rPr>
          <w:rFonts w:ascii="Times New Roman" w:eastAsia="Times New Roman" w:hAnsi="Times New Roman" w:cs="Times New Roman"/>
          <w:sz w:val="24"/>
          <w:szCs w:val="24"/>
          <w:lang w:val="sv-SE"/>
        </w:rPr>
      </w:pPr>
      <w:r w:rsidRPr="008372D8">
        <w:rPr>
          <w:rFonts w:ascii="Times New Roman" w:eastAsia="Times New Roman" w:hAnsi="Times New Roman" w:cs="Times New Roman"/>
          <w:sz w:val="24"/>
          <w:szCs w:val="24"/>
          <w:lang w:val="sv-SE"/>
        </w:rPr>
        <w:t xml:space="preserve">3.6. PIRCĒJS deleģē PIEGĀDĀTĀJU PIRCĒJA vārdā norēķināties ar </w:t>
      </w:r>
      <w:r w:rsidR="0091235A">
        <w:rPr>
          <w:rFonts w:ascii="Times New Roman" w:eastAsia="Times New Roman" w:hAnsi="Times New Roman" w:cs="Times New Roman"/>
          <w:sz w:val="24"/>
          <w:szCs w:val="24"/>
          <w:lang w:val="sv-SE"/>
        </w:rPr>
        <w:t>s</w:t>
      </w:r>
      <w:r w:rsidRPr="008372D8">
        <w:rPr>
          <w:rFonts w:ascii="Times New Roman" w:eastAsia="Times New Roman" w:hAnsi="Times New Roman" w:cs="Times New Roman"/>
          <w:sz w:val="24"/>
          <w:szCs w:val="24"/>
          <w:lang w:val="sv-SE"/>
        </w:rPr>
        <w:t>istēmas operatoru par sistēmas pakalpojumiem.</w:t>
      </w:r>
    </w:p>
    <w:p w14:paraId="75AC1343" w14:textId="77777777" w:rsidR="008372D8" w:rsidRDefault="008372D8" w:rsidP="008372D8">
      <w:pPr>
        <w:spacing w:after="0" w:line="240" w:lineRule="auto"/>
        <w:jc w:val="both"/>
        <w:rPr>
          <w:rFonts w:ascii="Times New Roman" w:eastAsia="Times New Roman" w:hAnsi="Times New Roman" w:cs="Times New Roman"/>
          <w:sz w:val="24"/>
          <w:szCs w:val="24"/>
          <w:lang w:val="sv-SE"/>
        </w:rPr>
      </w:pPr>
      <w:r w:rsidRPr="008372D8">
        <w:rPr>
          <w:rFonts w:ascii="Times New Roman" w:eastAsia="Times New Roman" w:hAnsi="Times New Roman" w:cs="Times New Roman"/>
          <w:sz w:val="24"/>
          <w:szCs w:val="24"/>
          <w:lang w:val="sv-SE"/>
        </w:rPr>
        <w:t xml:space="preserve">3.7. PIRCĒJAM nosūtāmajā rēķinā </w:t>
      </w:r>
      <w:r w:rsidR="0091235A" w:rsidRPr="008372D8">
        <w:rPr>
          <w:rFonts w:ascii="Times New Roman" w:eastAsia="Times New Roman" w:hAnsi="Times New Roman" w:cs="Times New Roman"/>
          <w:sz w:val="24"/>
          <w:szCs w:val="24"/>
          <w:lang w:val="sv-SE"/>
        </w:rPr>
        <w:t xml:space="preserve">PIEGĀDĀTĀJAM </w:t>
      </w:r>
      <w:r w:rsidRPr="008372D8">
        <w:rPr>
          <w:rFonts w:ascii="Times New Roman" w:eastAsia="Times New Roman" w:hAnsi="Times New Roman" w:cs="Times New Roman"/>
          <w:sz w:val="24"/>
          <w:szCs w:val="24"/>
          <w:lang w:val="sv-SE"/>
        </w:rPr>
        <w:t xml:space="preserve">jāietver maksa </w:t>
      </w:r>
      <w:r w:rsidR="0091235A">
        <w:rPr>
          <w:rFonts w:ascii="Times New Roman" w:eastAsia="Times New Roman" w:hAnsi="Times New Roman" w:cs="Times New Roman"/>
          <w:sz w:val="24"/>
          <w:szCs w:val="24"/>
          <w:lang w:val="sv-SE"/>
        </w:rPr>
        <w:t xml:space="preserve">sistēmas operatoram </w:t>
      </w:r>
      <w:r w:rsidRPr="008372D8">
        <w:rPr>
          <w:rFonts w:ascii="Times New Roman" w:eastAsia="Times New Roman" w:hAnsi="Times New Roman" w:cs="Times New Roman"/>
          <w:sz w:val="24"/>
          <w:szCs w:val="24"/>
          <w:lang w:val="sv-SE"/>
        </w:rPr>
        <w:t xml:space="preserve">par </w:t>
      </w:r>
      <w:r w:rsidR="0091235A">
        <w:rPr>
          <w:rFonts w:ascii="Times New Roman" w:eastAsia="Times New Roman" w:hAnsi="Times New Roman" w:cs="Times New Roman"/>
          <w:sz w:val="24"/>
          <w:szCs w:val="24"/>
          <w:lang w:val="sv-SE"/>
        </w:rPr>
        <w:t>sistēmas</w:t>
      </w:r>
      <w:r w:rsidRPr="008372D8">
        <w:rPr>
          <w:rFonts w:ascii="Times New Roman" w:eastAsia="Times New Roman" w:hAnsi="Times New Roman" w:cs="Times New Roman"/>
          <w:sz w:val="24"/>
          <w:szCs w:val="24"/>
          <w:lang w:val="sv-SE"/>
        </w:rPr>
        <w:t xml:space="preserve"> pakalpojumiem.</w:t>
      </w:r>
    </w:p>
    <w:p w14:paraId="656BECF8" w14:textId="77777777" w:rsidR="00DF4325" w:rsidRPr="00DF4325" w:rsidRDefault="00DF4325" w:rsidP="00DF43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 PIRCĒJAM</w:t>
      </w:r>
      <w:r w:rsidRPr="00DF4325">
        <w:rPr>
          <w:rFonts w:ascii="Times New Roman" w:eastAsia="Times New Roman" w:hAnsi="Times New Roman" w:cs="Times New Roman"/>
          <w:sz w:val="24"/>
          <w:szCs w:val="24"/>
        </w:rPr>
        <w:t xml:space="preserve"> nepieciešamais elektroenerģijas apjoms ir noteikts Tehniskajā specifikācijā un ir uzskatāms par prognozējamu apjomu visā Līguma darbības laikā. </w:t>
      </w:r>
      <w:r>
        <w:rPr>
          <w:rFonts w:ascii="Times New Roman" w:eastAsia="Times New Roman" w:hAnsi="Times New Roman" w:cs="Times New Roman"/>
          <w:sz w:val="24"/>
          <w:szCs w:val="24"/>
        </w:rPr>
        <w:t>PIRCĒJS</w:t>
      </w:r>
      <w:r w:rsidRPr="00DF4325">
        <w:rPr>
          <w:rFonts w:ascii="Times New Roman" w:eastAsia="Times New Roman" w:hAnsi="Times New Roman" w:cs="Times New Roman"/>
          <w:sz w:val="24"/>
          <w:szCs w:val="24"/>
        </w:rPr>
        <w:t xml:space="preserve"> ir tiesīgs iepirkt tādu elektroenerģijas apjomu (daudzumu), kāds nepieciešams tā darbības nodrošināšanai un samazināt vai palielināt Tehniskajā specifikācijā norādīto apjomu. </w:t>
      </w:r>
      <w:r>
        <w:rPr>
          <w:rFonts w:ascii="Times New Roman" w:eastAsia="Times New Roman" w:hAnsi="Times New Roman" w:cs="Times New Roman"/>
          <w:sz w:val="24"/>
          <w:szCs w:val="24"/>
        </w:rPr>
        <w:t>PIEGĀDĀTĀJAM</w:t>
      </w:r>
      <w:r w:rsidRPr="00DF4325">
        <w:rPr>
          <w:rFonts w:ascii="Times New Roman" w:eastAsia="Times New Roman" w:hAnsi="Times New Roman" w:cs="Times New Roman"/>
          <w:sz w:val="24"/>
          <w:szCs w:val="24"/>
        </w:rPr>
        <w:t xml:space="preserve"> nav tiesību pieprasīt, lai </w:t>
      </w:r>
      <w:r>
        <w:rPr>
          <w:rFonts w:ascii="Times New Roman" w:eastAsia="Times New Roman" w:hAnsi="Times New Roman" w:cs="Times New Roman"/>
          <w:sz w:val="24"/>
          <w:szCs w:val="24"/>
        </w:rPr>
        <w:t>PIRCĒJS</w:t>
      </w:r>
      <w:r w:rsidRPr="00DF4325">
        <w:rPr>
          <w:rFonts w:ascii="Times New Roman" w:eastAsia="Times New Roman" w:hAnsi="Times New Roman" w:cs="Times New Roman"/>
          <w:sz w:val="24"/>
          <w:szCs w:val="24"/>
        </w:rPr>
        <w:t xml:space="preserve"> Līguma darbības laikā nopirktu un apmaksātu elektroenerģiju Tehniskajā specifikācijā minētajā piegādes apjomā (daudzumā), t.sk. nemaksājot līgumsodu, neatlīdzinot zaudējumus un nepiemērojot paaugstinātus tarifus.</w:t>
      </w:r>
    </w:p>
    <w:p w14:paraId="786EDB34" w14:textId="77777777" w:rsidR="00DF4325" w:rsidRPr="008372D8" w:rsidRDefault="00DF4325" w:rsidP="008372D8">
      <w:pPr>
        <w:spacing w:after="0" w:line="240" w:lineRule="auto"/>
        <w:jc w:val="both"/>
        <w:rPr>
          <w:rFonts w:ascii="Times New Roman" w:eastAsia="Times New Roman" w:hAnsi="Times New Roman" w:cs="Times New Roman"/>
          <w:sz w:val="24"/>
          <w:szCs w:val="24"/>
          <w:lang w:val="sv-SE"/>
        </w:rPr>
      </w:pPr>
    </w:p>
    <w:p w14:paraId="4FDC566C" w14:textId="77777777" w:rsidR="008372D8" w:rsidRPr="008372D8" w:rsidRDefault="008372D8" w:rsidP="008372D8">
      <w:pPr>
        <w:spacing w:after="0" w:line="240" w:lineRule="auto"/>
        <w:jc w:val="both"/>
        <w:rPr>
          <w:rFonts w:ascii="Times New Roman" w:eastAsia="Times New Roman" w:hAnsi="Times New Roman" w:cs="Times New Roman"/>
          <w:sz w:val="24"/>
          <w:szCs w:val="24"/>
          <w:lang w:val="sv-SE"/>
        </w:rPr>
      </w:pPr>
    </w:p>
    <w:p w14:paraId="52EC42E0" w14:textId="77777777" w:rsidR="008372D8" w:rsidRPr="008372D8" w:rsidRDefault="008372D8" w:rsidP="008372D8">
      <w:pPr>
        <w:spacing w:after="0" w:line="240" w:lineRule="auto"/>
        <w:jc w:val="center"/>
        <w:rPr>
          <w:rFonts w:ascii="Times New Roman" w:eastAsia="Times New Roman" w:hAnsi="Times New Roman" w:cs="Times New Roman"/>
          <w:b/>
          <w:bCs/>
          <w:sz w:val="24"/>
          <w:szCs w:val="24"/>
          <w:lang w:val="sv-SE"/>
        </w:rPr>
      </w:pPr>
      <w:r w:rsidRPr="008372D8">
        <w:rPr>
          <w:rFonts w:ascii="Times New Roman" w:eastAsia="Times New Roman" w:hAnsi="Times New Roman" w:cs="Times New Roman"/>
          <w:b/>
          <w:bCs/>
          <w:sz w:val="24"/>
          <w:szCs w:val="24"/>
          <w:lang w:val="sv-SE"/>
        </w:rPr>
        <w:t>4. PUŠU SAVSTARPĒJĀS SAIST</w:t>
      </w:r>
      <w:r w:rsidRPr="008372D8">
        <w:rPr>
          <w:rFonts w:ascii="Times New Roman" w:eastAsia="Times New Roman" w:hAnsi="Times New Roman" w:cs="Times New Roman"/>
          <w:sz w:val="24"/>
          <w:szCs w:val="24"/>
          <w:lang w:val="sv-SE"/>
        </w:rPr>
        <w:t>Ī</w:t>
      </w:r>
      <w:r w:rsidRPr="008372D8">
        <w:rPr>
          <w:rFonts w:ascii="Times New Roman" w:eastAsia="Times New Roman" w:hAnsi="Times New Roman" w:cs="Times New Roman"/>
          <w:b/>
          <w:bCs/>
          <w:sz w:val="24"/>
          <w:szCs w:val="24"/>
          <w:lang w:val="sv-SE"/>
        </w:rPr>
        <w:t>BAS UN ATBILD</w:t>
      </w:r>
      <w:r w:rsidRPr="008372D8">
        <w:rPr>
          <w:rFonts w:ascii="Times New Roman" w:eastAsia="Times New Roman" w:hAnsi="Times New Roman" w:cs="Times New Roman"/>
          <w:sz w:val="24"/>
          <w:szCs w:val="24"/>
          <w:lang w:val="sv-SE"/>
        </w:rPr>
        <w:t>Ī</w:t>
      </w:r>
      <w:r w:rsidRPr="008372D8">
        <w:rPr>
          <w:rFonts w:ascii="Times New Roman" w:eastAsia="Times New Roman" w:hAnsi="Times New Roman" w:cs="Times New Roman"/>
          <w:b/>
          <w:bCs/>
          <w:sz w:val="24"/>
          <w:szCs w:val="24"/>
          <w:lang w:val="sv-SE"/>
        </w:rPr>
        <w:t>BA</w:t>
      </w:r>
    </w:p>
    <w:p w14:paraId="4CCE7CD1" w14:textId="77777777" w:rsidR="008372D8" w:rsidRPr="008372D8" w:rsidRDefault="008372D8" w:rsidP="008372D8">
      <w:pPr>
        <w:spacing w:after="0" w:line="240" w:lineRule="auto"/>
        <w:jc w:val="both"/>
        <w:rPr>
          <w:rFonts w:ascii="Times New Roman" w:eastAsia="Times New Roman" w:hAnsi="Times New Roman" w:cs="Times New Roman"/>
          <w:sz w:val="24"/>
          <w:szCs w:val="24"/>
          <w:lang w:val="sv-SE"/>
        </w:rPr>
      </w:pPr>
      <w:r w:rsidRPr="008372D8">
        <w:rPr>
          <w:rFonts w:ascii="Times New Roman" w:eastAsia="Times New Roman" w:hAnsi="Times New Roman" w:cs="Times New Roman"/>
          <w:sz w:val="24"/>
          <w:szCs w:val="24"/>
          <w:lang w:val="sv-SE"/>
        </w:rPr>
        <w:t>4.1. Puses apņemas ievērot Elektroenerģijas tirgus likuma, Enerģētikas likuma, Ministru kabineta 2014.gada 21.janvāra noteikumus Nr. 50 "Elektroenerģijas tirdzniecības un lietošanas noteikumi" un citu Latvijas Republikas normatīvo aktu prasības.</w:t>
      </w:r>
    </w:p>
    <w:p w14:paraId="289737EB" w14:textId="77777777" w:rsidR="008372D8" w:rsidRPr="008372D8" w:rsidRDefault="008372D8" w:rsidP="008372D8">
      <w:pPr>
        <w:spacing w:after="0" w:line="240" w:lineRule="auto"/>
        <w:jc w:val="both"/>
        <w:rPr>
          <w:rFonts w:ascii="Times New Roman" w:eastAsia="Times New Roman" w:hAnsi="Times New Roman" w:cs="Times New Roman"/>
          <w:sz w:val="24"/>
          <w:szCs w:val="24"/>
          <w:lang w:val="sv-SE"/>
        </w:rPr>
      </w:pPr>
      <w:r w:rsidRPr="008372D8">
        <w:rPr>
          <w:rFonts w:ascii="Times New Roman" w:eastAsia="Times New Roman" w:hAnsi="Times New Roman" w:cs="Times New Roman"/>
          <w:sz w:val="24"/>
          <w:szCs w:val="24"/>
          <w:lang w:val="sv-SE"/>
        </w:rPr>
        <w:t>4.2. PIRCĒJA pienākumi un tiesības:</w:t>
      </w:r>
    </w:p>
    <w:p w14:paraId="4C48EB9E" w14:textId="77777777" w:rsidR="008372D8" w:rsidRPr="008372D8" w:rsidRDefault="008372D8" w:rsidP="008372D8">
      <w:pPr>
        <w:spacing w:after="0" w:line="240" w:lineRule="auto"/>
        <w:ind w:firstLine="720"/>
        <w:jc w:val="both"/>
        <w:rPr>
          <w:rFonts w:ascii="Times New Roman" w:eastAsia="Times New Roman" w:hAnsi="Times New Roman" w:cs="Times New Roman"/>
          <w:sz w:val="24"/>
          <w:szCs w:val="24"/>
          <w:lang w:val="sv-SE"/>
        </w:rPr>
      </w:pPr>
      <w:r w:rsidRPr="008372D8">
        <w:rPr>
          <w:rFonts w:ascii="Times New Roman" w:eastAsia="Times New Roman" w:hAnsi="Times New Roman" w:cs="Times New Roman"/>
          <w:sz w:val="24"/>
          <w:szCs w:val="24"/>
          <w:lang w:val="sv-SE"/>
        </w:rPr>
        <w:t>4.2.1. nekavējoties informēt PIEGĀDĀTĀJU, ja līdz kārtējā mēneša 15.datumam nav saņemts rēķins par iepriekšējā mēnesī patērēto elektroenerģiju;</w:t>
      </w:r>
    </w:p>
    <w:p w14:paraId="2483DD8C" w14:textId="77777777" w:rsidR="008372D8" w:rsidRPr="008372D8" w:rsidRDefault="008372D8" w:rsidP="008372D8">
      <w:pPr>
        <w:spacing w:after="0" w:line="240" w:lineRule="auto"/>
        <w:ind w:firstLine="720"/>
        <w:jc w:val="both"/>
        <w:rPr>
          <w:rFonts w:ascii="Times New Roman" w:eastAsia="Times New Roman" w:hAnsi="Times New Roman" w:cs="Times New Roman"/>
          <w:sz w:val="24"/>
          <w:szCs w:val="24"/>
          <w:lang w:val="sv-SE"/>
        </w:rPr>
      </w:pPr>
      <w:r w:rsidRPr="008372D8">
        <w:rPr>
          <w:rFonts w:ascii="Times New Roman" w:eastAsia="Times New Roman" w:hAnsi="Times New Roman" w:cs="Times New Roman"/>
          <w:sz w:val="24"/>
          <w:szCs w:val="24"/>
          <w:lang w:val="sv-SE"/>
        </w:rPr>
        <w:t>4.2.2. noslēgt līgumu ar elektroenerģijas Sistēmas operatoru par sistēmas pakalpojumiem visām PIRCĒJA elektroietaisēm.</w:t>
      </w:r>
    </w:p>
    <w:p w14:paraId="71D712D5" w14:textId="77777777" w:rsidR="008372D8" w:rsidRPr="008372D8" w:rsidRDefault="008372D8" w:rsidP="008372D8">
      <w:pPr>
        <w:spacing w:after="0" w:line="240" w:lineRule="auto"/>
        <w:ind w:firstLine="720"/>
        <w:jc w:val="both"/>
        <w:rPr>
          <w:rFonts w:ascii="Times New Roman" w:eastAsia="Times New Roman" w:hAnsi="Times New Roman" w:cs="Times New Roman"/>
          <w:sz w:val="24"/>
          <w:szCs w:val="24"/>
          <w:lang w:val="sv-SE"/>
        </w:rPr>
      </w:pPr>
      <w:r w:rsidRPr="008372D8">
        <w:rPr>
          <w:rFonts w:ascii="Times New Roman" w:eastAsia="Times New Roman" w:hAnsi="Times New Roman" w:cs="Times New Roman"/>
          <w:sz w:val="24"/>
          <w:szCs w:val="24"/>
          <w:lang w:val="sv-SE"/>
        </w:rPr>
        <w:t>4.2.3. pilnā apjomā apmaksāt PIEGĀDĀTĀJA izrakstītos rēķinus 15 (piecpadsmit) dienu laikā pēc tā saņemšanas. Rēķins uzskatāms par saņemtu nākamajā darba dienā pēc tā nosūtīšanas uz 3.5.punktā norādīto e-pasta adresi. Rēķina apmaksas datums ir pilnas rēķinā norādītās maksājuma summas ieskaitīšanas diena PIEGĀDĀTĀJA bankas kontā. Ja termiņa pēdējā diena ir brīvdiena, tad pēdējā samaksas diena ir nākamā darba diena. Ja PIRCĒJAM ir parāds par saņemto elektroenerģiju, tā kārtējā maksājuma summu ieskaita kā parāda (arī līgumsoda par kavēto maksājumu) atmaksu;</w:t>
      </w:r>
    </w:p>
    <w:p w14:paraId="62FA6073" w14:textId="77777777" w:rsidR="008372D8" w:rsidRPr="008372D8" w:rsidRDefault="008372D8" w:rsidP="008372D8">
      <w:pPr>
        <w:spacing w:after="0" w:line="240" w:lineRule="auto"/>
        <w:ind w:firstLine="720"/>
        <w:jc w:val="both"/>
        <w:rPr>
          <w:rFonts w:ascii="Times New Roman" w:eastAsia="Times New Roman" w:hAnsi="Times New Roman" w:cs="Times New Roman"/>
          <w:sz w:val="24"/>
          <w:szCs w:val="24"/>
          <w:lang w:val="sv-SE"/>
        </w:rPr>
      </w:pPr>
      <w:r w:rsidRPr="008372D8">
        <w:rPr>
          <w:rFonts w:ascii="Times New Roman" w:eastAsia="Times New Roman" w:hAnsi="Times New Roman" w:cs="Times New Roman"/>
          <w:sz w:val="24"/>
          <w:szCs w:val="24"/>
          <w:lang w:val="sv-SE"/>
        </w:rPr>
        <w:t>4.2.4. 10 (desmit) dienu laikā rakstveidā informēt PIEGĀDĀTĀJU par PIRCĒJA juridiskā statusa, nosaukuma, adreses u.c. rekvizītu maiņu, kā arī piederošo objektu, kuriem tiek piegādāta elektroenerģija, īpašuma vai lietošanas tiesību izmaiņām. Šāds rakstisks paziņojums pēc PIEGĀDĀTĀJA akcepta kļūst par Līguma neatņemamu sastāvdaļu.</w:t>
      </w:r>
    </w:p>
    <w:p w14:paraId="3A530B59" w14:textId="77777777" w:rsidR="008372D8" w:rsidRPr="008372D8" w:rsidRDefault="008372D8" w:rsidP="008372D8">
      <w:pPr>
        <w:spacing w:after="0" w:line="240" w:lineRule="auto"/>
        <w:ind w:firstLine="720"/>
        <w:jc w:val="both"/>
        <w:rPr>
          <w:rFonts w:ascii="Times New Roman" w:eastAsia="Times New Roman" w:hAnsi="Times New Roman" w:cs="Times New Roman"/>
          <w:sz w:val="24"/>
          <w:szCs w:val="24"/>
          <w:lang w:val="sv-SE"/>
        </w:rPr>
      </w:pPr>
      <w:r w:rsidRPr="008372D8">
        <w:rPr>
          <w:rFonts w:ascii="Times New Roman" w:eastAsia="Times New Roman" w:hAnsi="Times New Roman" w:cs="Times New Roman"/>
          <w:sz w:val="24"/>
          <w:szCs w:val="24"/>
          <w:lang w:val="sv-SE"/>
        </w:rPr>
        <w:t>4.2.5. saņemt balansēšanas pakalpojumu normatīvajos aktos noteiktajā kārtībā;</w:t>
      </w:r>
    </w:p>
    <w:p w14:paraId="1EE71A91" w14:textId="77777777" w:rsidR="008372D8" w:rsidRPr="008372D8" w:rsidRDefault="008372D8" w:rsidP="008372D8">
      <w:pPr>
        <w:spacing w:after="0" w:line="240" w:lineRule="auto"/>
        <w:ind w:firstLine="720"/>
        <w:jc w:val="both"/>
        <w:rPr>
          <w:rFonts w:ascii="Times New Roman" w:eastAsia="Times New Roman" w:hAnsi="Times New Roman" w:cs="Times New Roman"/>
          <w:sz w:val="24"/>
          <w:szCs w:val="24"/>
          <w:lang w:val="sv-SE"/>
        </w:rPr>
      </w:pPr>
      <w:r w:rsidRPr="008372D8">
        <w:rPr>
          <w:rFonts w:ascii="Times New Roman" w:eastAsia="Times New Roman" w:hAnsi="Times New Roman" w:cs="Times New Roman"/>
          <w:sz w:val="24"/>
          <w:szCs w:val="24"/>
          <w:lang w:val="sv-SE"/>
        </w:rPr>
        <w:t>4.2.6. saņemt no PIEGĀDĀTĀJA normatīvajos aktos noteikto informāciju, kas saistīta ar elektroenerģijas pārdošanu PIRCĒJAM.</w:t>
      </w:r>
    </w:p>
    <w:p w14:paraId="22F30039" w14:textId="77777777" w:rsidR="008372D8" w:rsidRPr="008372D8" w:rsidRDefault="008372D8" w:rsidP="008372D8">
      <w:pPr>
        <w:spacing w:after="0" w:line="240" w:lineRule="auto"/>
        <w:jc w:val="both"/>
        <w:rPr>
          <w:rFonts w:ascii="Times New Roman" w:eastAsia="Times New Roman" w:hAnsi="Times New Roman" w:cs="Times New Roman"/>
          <w:sz w:val="24"/>
          <w:szCs w:val="24"/>
          <w:lang w:val="sv-SE"/>
        </w:rPr>
      </w:pPr>
      <w:r w:rsidRPr="008372D8">
        <w:rPr>
          <w:rFonts w:ascii="Times New Roman" w:eastAsia="Times New Roman" w:hAnsi="Times New Roman" w:cs="Times New Roman"/>
          <w:sz w:val="24"/>
          <w:szCs w:val="24"/>
          <w:lang w:val="sv-SE"/>
        </w:rPr>
        <w:t>4.3. PIEGĀDĀTĀJA pienākumi un tiesības:</w:t>
      </w:r>
    </w:p>
    <w:p w14:paraId="5F5C527D" w14:textId="77777777" w:rsidR="008372D8" w:rsidRPr="008372D8" w:rsidRDefault="008372D8" w:rsidP="008372D8">
      <w:pPr>
        <w:spacing w:after="0" w:line="240" w:lineRule="auto"/>
        <w:jc w:val="both"/>
        <w:rPr>
          <w:rFonts w:ascii="Times New Roman" w:eastAsia="Times New Roman" w:hAnsi="Times New Roman" w:cs="Times New Roman"/>
          <w:sz w:val="24"/>
          <w:szCs w:val="24"/>
          <w:lang w:val="sv-SE"/>
        </w:rPr>
      </w:pPr>
      <w:r w:rsidRPr="008372D8">
        <w:rPr>
          <w:rFonts w:ascii="Times New Roman" w:eastAsia="Times New Roman" w:hAnsi="Times New Roman" w:cs="Times New Roman"/>
          <w:sz w:val="24"/>
          <w:szCs w:val="24"/>
          <w:lang w:val="sv-SE"/>
        </w:rPr>
        <w:tab/>
        <w:t xml:space="preserve">4.3.1. PIEGĀDĀTĀJAM ir tiesības saņemt no </w:t>
      </w:r>
      <w:r w:rsidR="0091235A">
        <w:rPr>
          <w:rFonts w:ascii="Times New Roman" w:eastAsia="Times New Roman" w:hAnsi="Times New Roman" w:cs="Times New Roman"/>
          <w:sz w:val="24"/>
          <w:szCs w:val="24"/>
          <w:lang w:val="sv-SE"/>
        </w:rPr>
        <w:t>s</w:t>
      </w:r>
      <w:r w:rsidRPr="008372D8">
        <w:rPr>
          <w:rFonts w:ascii="Times New Roman" w:eastAsia="Times New Roman" w:hAnsi="Times New Roman" w:cs="Times New Roman"/>
          <w:sz w:val="24"/>
          <w:szCs w:val="24"/>
          <w:lang w:val="sv-SE"/>
        </w:rPr>
        <w:t xml:space="preserve">istēmas operatora informāciju par līgumā starp PIRCĒJU un </w:t>
      </w:r>
      <w:r w:rsidR="0091235A">
        <w:rPr>
          <w:rFonts w:ascii="Times New Roman" w:eastAsia="Times New Roman" w:hAnsi="Times New Roman" w:cs="Times New Roman"/>
          <w:sz w:val="24"/>
          <w:szCs w:val="24"/>
          <w:lang w:val="sv-SE"/>
        </w:rPr>
        <w:t>s</w:t>
      </w:r>
      <w:r w:rsidRPr="008372D8">
        <w:rPr>
          <w:rFonts w:ascii="Times New Roman" w:eastAsia="Times New Roman" w:hAnsi="Times New Roman" w:cs="Times New Roman"/>
          <w:sz w:val="24"/>
          <w:szCs w:val="24"/>
          <w:lang w:val="sv-SE"/>
        </w:rPr>
        <w:t xml:space="preserve">istēmas operatoru noteiktajām cenām </w:t>
      </w:r>
      <w:r w:rsidR="0091235A">
        <w:rPr>
          <w:rFonts w:ascii="Times New Roman" w:eastAsia="Times New Roman" w:hAnsi="Times New Roman" w:cs="Times New Roman"/>
          <w:sz w:val="24"/>
          <w:szCs w:val="24"/>
          <w:lang w:val="sv-SE"/>
        </w:rPr>
        <w:t>par sistēmas</w:t>
      </w:r>
      <w:r w:rsidRPr="008372D8">
        <w:rPr>
          <w:rFonts w:ascii="Times New Roman" w:eastAsia="Times New Roman" w:hAnsi="Times New Roman" w:cs="Times New Roman"/>
          <w:sz w:val="24"/>
          <w:szCs w:val="24"/>
          <w:lang w:val="sv-SE"/>
        </w:rPr>
        <w:t xml:space="preserve"> pakalpojumiem;</w:t>
      </w:r>
    </w:p>
    <w:p w14:paraId="73D55FB2" w14:textId="77777777" w:rsidR="008372D8" w:rsidRPr="008372D8" w:rsidRDefault="008372D8" w:rsidP="008372D8">
      <w:pPr>
        <w:spacing w:after="0" w:line="240" w:lineRule="auto"/>
        <w:ind w:firstLine="720"/>
        <w:jc w:val="both"/>
        <w:rPr>
          <w:rFonts w:ascii="Times New Roman" w:eastAsia="Times New Roman" w:hAnsi="Times New Roman" w:cs="Times New Roman"/>
          <w:sz w:val="24"/>
          <w:szCs w:val="24"/>
          <w:lang w:val="sv-SE"/>
        </w:rPr>
      </w:pPr>
      <w:r w:rsidRPr="008372D8">
        <w:rPr>
          <w:rFonts w:ascii="Times New Roman" w:eastAsia="Times New Roman" w:hAnsi="Times New Roman" w:cs="Times New Roman"/>
          <w:sz w:val="24"/>
          <w:szCs w:val="24"/>
          <w:lang w:val="sv-SE"/>
        </w:rPr>
        <w:t>4.3.2. Ja PIEGĀDĀTĀJS līdz kārtējā mēneša 15 (piecpadsmitajam) datumam nav saņēmis komercuzskaites mēraparātu rādījumus, tam ir tiesības izrakstīt rēķinu pēc visu iepriekšējo mēnešu, taču ne vairāk kā pēdējo 12 (divpadsmit) mēnešu, vidējā patēriņa.</w:t>
      </w:r>
      <w:r w:rsidRPr="008372D8">
        <w:rPr>
          <w:rFonts w:ascii="Times New Roman" w:eastAsia="Times New Roman" w:hAnsi="Times New Roman" w:cs="Times New Roman"/>
          <w:sz w:val="24"/>
          <w:szCs w:val="24"/>
        </w:rPr>
        <w:t xml:space="preserve"> </w:t>
      </w:r>
    </w:p>
    <w:p w14:paraId="5BC52B25" w14:textId="77777777" w:rsidR="008372D8" w:rsidRPr="008372D8" w:rsidRDefault="008372D8" w:rsidP="008372D8">
      <w:pPr>
        <w:spacing w:after="0" w:line="240" w:lineRule="auto"/>
        <w:jc w:val="both"/>
        <w:rPr>
          <w:rFonts w:ascii="Times New Roman" w:eastAsia="Times New Roman" w:hAnsi="Times New Roman" w:cs="Times New Roman"/>
          <w:sz w:val="24"/>
          <w:szCs w:val="24"/>
          <w:lang w:val="sv-SE"/>
        </w:rPr>
      </w:pPr>
      <w:r w:rsidRPr="008372D8">
        <w:rPr>
          <w:rFonts w:ascii="Times New Roman" w:eastAsia="Times New Roman" w:hAnsi="Times New Roman" w:cs="Times New Roman"/>
          <w:sz w:val="24"/>
          <w:szCs w:val="24"/>
          <w:lang w:val="sv-SE"/>
        </w:rPr>
        <w:t xml:space="preserve">4.4. Vainīgā Puse ir atbildīga otrai Pusei par tiešajiem zaudējumiem, kas vainīgās Puses vainas dēļ Līguma neizpildes vai nepienācīgas izpildes gadījumā radušies otrai Pusei. </w:t>
      </w:r>
    </w:p>
    <w:p w14:paraId="36151178" w14:textId="77777777" w:rsidR="008372D8" w:rsidRPr="008372D8" w:rsidRDefault="008372D8" w:rsidP="008372D8">
      <w:pPr>
        <w:spacing w:after="0" w:line="240" w:lineRule="auto"/>
        <w:jc w:val="both"/>
        <w:rPr>
          <w:rFonts w:ascii="Times New Roman" w:eastAsia="Times New Roman" w:hAnsi="Times New Roman" w:cs="Times New Roman"/>
          <w:sz w:val="24"/>
          <w:szCs w:val="24"/>
          <w:lang w:val="sv-SE"/>
        </w:rPr>
      </w:pPr>
      <w:r w:rsidRPr="008372D8">
        <w:rPr>
          <w:rFonts w:ascii="Times New Roman" w:eastAsia="Times New Roman" w:hAnsi="Times New Roman" w:cs="Times New Roman"/>
          <w:sz w:val="24"/>
          <w:szCs w:val="24"/>
          <w:lang w:val="sv-SE"/>
        </w:rPr>
        <w:t>4.5. Ja Pusēm rodas domstarpības par zaudējumu rašanās cēloni un apjomu, Puses vienojas par neatkarīga eksperta pieaicināšanu, kura pakalpojumus sedz vainīgā Puse.</w:t>
      </w:r>
    </w:p>
    <w:p w14:paraId="614BF911" w14:textId="77777777" w:rsidR="008372D8" w:rsidRPr="008372D8" w:rsidRDefault="008372D8" w:rsidP="008372D8">
      <w:pPr>
        <w:spacing w:after="0" w:line="240" w:lineRule="auto"/>
        <w:jc w:val="both"/>
        <w:rPr>
          <w:rFonts w:ascii="Times New Roman" w:eastAsia="Times New Roman" w:hAnsi="Times New Roman" w:cs="Times New Roman"/>
          <w:sz w:val="24"/>
          <w:szCs w:val="24"/>
          <w:lang w:val="sv-SE"/>
        </w:rPr>
      </w:pPr>
      <w:r w:rsidRPr="008372D8">
        <w:rPr>
          <w:rFonts w:ascii="Times New Roman" w:eastAsia="Times New Roman" w:hAnsi="Times New Roman" w:cs="Times New Roman"/>
          <w:sz w:val="24"/>
          <w:szCs w:val="24"/>
          <w:lang w:val="sv-SE"/>
        </w:rPr>
        <w:t>4.6. Ja PIEGĀDĀTĀJS līdz kārtējā mēneša 15. datumam nav saņēmis paziņojumu no PIRCĒJA par rēķina nesaņemšanu, tiek uzskatīts, ka PIRCĒJS savlaicīgi saņēmis rēķinu un viņam nav pretenziju pret rēķinā norādītajiem datiem.</w:t>
      </w:r>
    </w:p>
    <w:p w14:paraId="3A9EDE2A" w14:textId="77777777" w:rsidR="008372D8" w:rsidRPr="008372D8" w:rsidRDefault="008372D8" w:rsidP="008372D8">
      <w:pPr>
        <w:spacing w:after="0" w:line="240" w:lineRule="auto"/>
        <w:jc w:val="both"/>
        <w:rPr>
          <w:rFonts w:ascii="Times New Roman" w:eastAsia="Times New Roman" w:hAnsi="Times New Roman" w:cs="Times New Roman"/>
          <w:sz w:val="24"/>
          <w:szCs w:val="24"/>
          <w:lang w:val="sv-SE"/>
        </w:rPr>
      </w:pPr>
      <w:r w:rsidRPr="008372D8">
        <w:rPr>
          <w:rFonts w:ascii="Times New Roman" w:eastAsia="Times New Roman" w:hAnsi="Times New Roman" w:cs="Times New Roman"/>
          <w:sz w:val="24"/>
          <w:szCs w:val="24"/>
          <w:lang w:val="sv-SE"/>
        </w:rPr>
        <w:lastRenderedPageBreak/>
        <w:t>4.7. Par 3.4. punktā noteiktā maksājuma termiņa pārsniegšanu PIRCĒJS maksā PIEGĀDĀTĀJAM līgumsodu 0.1% (vienas desmitdaļas procenta) apmērā no laikā nesamaksātās summas par katru nokavēto kalendāro dienu. Līgumsods nedrīkst pārsniegt 10% no pamatparāda summas.</w:t>
      </w:r>
    </w:p>
    <w:p w14:paraId="7BBDB4B1" w14:textId="77777777" w:rsidR="008372D8" w:rsidRPr="008372D8" w:rsidRDefault="008372D8" w:rsidP="008372D8">
      <w:pPr>
        <w:spacing w:after="0" w:line="240" w:lineRule="auto"/>
        <w:jc w:val="both"/>
        <w:rPr>
          <w:rFonts w:ascii="Times New Roman" w:eastAsia="Times New Roman" w:hAnsi="Times New Roman" w:cs="Times New Roman"/>
          <w:sz w:val="24"/>
          <w:szCs w:val="24"/>
          <w:lang w:val="sv-SE"/>
        </w:rPr>
      </w:pPr>
      <w:r w:rsidRPr="008372D8">
        <w:rPr>
          <w:rFonts w:ascii="Times New Roman" w:eastAsia="Times New Roman" w:hAnsi="Times New Roman" w:cs="Times New Roman"/>
          <w:sz w:val="24"/>
          <w:szCs w:val="24"/>
          <w:lang w:val="sv-SE"/>
        </w:rPr>
        <w:t xml:space="preserve">4.8. PIEGĀDĀTĀJS kompensē PIRCĒJAM zaudējumus, kuri radušies PIRCĒJA vainas dēļ, nepiegādājot vai piegādājot normatīvajiem aktiem neatbilstošu elektroenerģiju. </w:t>
      </w:r>
    </w:p>
    <w:p w14:paraId="37C9D66C" w14:textId="77777777" w:rsidR="008372D8" w:rsidRPr="008372D8" w:rsidRDefault="008372D8" w:rsidP="008372D8">
      <w:pPr>
        <w:spacing w:after="0" w:line="240" w:lineRule="auto"/>
        <w:jc w:val="both"/>
        <w:rPr>
          <w:rFonts w:ascii="Times New Roman" w:eastAsia="Times New Roman" w:hAnsi="Times New Roman" w:cs="Times New Roman"/>
          <w:sz w:val="24"/>
          <w:szCs w:val="24"/>
          <w:lang w:val="sv-SE"/>
        </w:rPr>
      </w:pPr>
      <w:r w:rsidRPr="008372D8">
        <w:rPr>
          <w:rFonts w:ascii="Times New Roman" w:eastAsia="Times New Roman" w:hAnsi="Times New Roman" w:cs="Times New Roman"/>
          <w:sz w:val="24"/>
          <w:szCs w:val="24"/>
          <w:lang w:val="sv-SE"/>
        </w:rPr>
        <w:t xml:space="preserve">4.9. Puses apņemas neizpaust un neizplatīt trešajām personām bez otras Puses piekrišanas Līguma noteikumus vai citu Līguma izpildes gaitā iegūtu informāciju, izņemot gadījumus, kad atbilstoši apkopota informācija tiek sniegta tirgus darbības nodrošināšanai, rēķinu izrakstīšanai, kredītu kontrolei, parādu piedziņai, kā arī citus gadūijumus, kad informācijas izpaušanu pieprasa piemērojamie </w:t>
      </w:r>
      <w:r w:rsidR="0091235A">
        <w:rPr>
          <w:rFonts w:ascii="Times New Roman" w:eastAsia="Times New Roman" w:hAnsi="Times New Roman" w:cs="Times New Roman"/>
          <w:sz w:val="24"/>
          <w:szCs w:val="24"/>
          <w:lang w:val="sv-SE"/>
        </w:rPr>
        <w:t>normatīvie</w:t>
      </w:r>
      <w:r w:rsidRPr="008372D8">
        <w:rPr>
          <w:rFonts w:ascii="Times New Roman" w:eastAsia="Times New Roman" w:hAnsi="Times New Roman" w:cs="Times New Roman"/>
          <w:sz w:val="24"/>
          <w:szCs w:val="24"/>
          <w:lang w:val="sv-SE"/>
        </w:rPr>
        <w:t xml:space="preserve"> akti.</w:t>
      </w:r>
    </w:p>
    <w:p w14:paraId="5533CB45" w14:textId="77777777" w:rsidR="008372D8" w:rsidRPr="008372D8" w:rsidRDefault="008372D8" w:rsidP="008372D8">
      <w:pPr>
        <w:spacing w:after="0" w:line="240" w:lineRule="auto"/>
        <w:jc w:val="both"/>
        <w:rPr>
          <w:rFonts w:ascii="Times New Roman" w:eastAsia="Times New Roman" w:hAnsi="Times New Roman" w:cs="Times New Roman"/>
          <w:sz w:val="24"/>
          <w:szCs w:val="24"/>
          <w:lang w:val="sv-SE"/>
        </w:rPr>
      </w:pPr>
      <w:r w:rsidRPr="008372D8">
        <w:rPr>
          <w:rFonts w:ascii="Times New Roman" w:eastAsia="Times New Roman" w:hAnsi="Times New Roman" w:cs="Times New Roman"/>
          <w:sz w:val="24"/>
          <w:szCs w:val="24"/>
          <w:lang w:val="sv-SE"/>
        </w:rPr>
        <w:t>4.10. Puses vienojas, ka maksa par sistēmas pakalpojumiem un palīgpakalpojumiem, kā arī par obligātā iepirkuma komponentēm tiek iekļauta PIRCĒJA elektroenerģijas rēķinā un samaksu šiem pakalpojumiem PIRCĒJS veic PIEGĀDĀTĀJAM vienlaicīgi ar apmaksu par elektroenerģiju, pamatojoties uz PIEGĀDĀTĀJA Līgumā noteiktajā kārtībā izrakstītajiem rēķiniem.</w:t>
      </w:r>
    </w:p>
    <w:p w14:paraId="3F09EE55" w14:textId="77777777" w:rsidR="008372D8" w:rsidRPr="008372D8" w:rsidRDefault="008372D8" w:rsidP="008372D8">
      <w:pPr>
        <w:spacing w:after="0" w:line="240" w:lineRule="auto"/>
        <w:jc w:val="both"/>
        <w:rPr>
          <w:rFonts w:ascii="Times New Roman" w:eastAsia="Times New Roman" w:hAnsi="Times New Roman" w:cs="Times New Roman"/>
          <w:sz w:val="24"/>
          <w:szCs w:val="24"/>
          <w:lang w:val="sv-SE"/>
        </w:rPr>
      </w:pPr>
      <w:r w:rsidRPr="008372D8">
        <w:rPr>
          <w:rFonts w:ascii="Times New Roman" w:eastAsia="Times New Roman" w:hAnsi="Times New Roman" w:cs="Times New Roman"/>
          <w:sz w:val="24"/>
          <w:szCs w:val="24"/>
          <w:lang w:val="sv-SE"/>
        </w:rPr>
        <w:t>4.11. PIEGĀDĀTĀJA izrakstītajos rēķinos, kas sagatavoti elektroniski, personas paraksts tiek aizstāts ar tā elektronisko apliecinājumu (autorizāciju).</w:t>
      </w:r>
    </w:p>
    <w:p w14:paraId="7B090BAA" w14:textId="77777777" w:rsidR="008372D8" w:rsidRPr="008372D8" w:rsidRDefault="008372D8" w:rsidP="008372D8">
      <w:pPr>
        <w:spacing w:after="0" w:line="240" w:lineRule="auto"/>
        <w:jc w:val="both"/>
        <w:rPr>
          <w:rFonts w:ascii="Times New Roman" w:eastAsia="Times New Roman" w:hAnsi="Times New Roman" w:cs="Times New Roman"/>
          <w:b/>
          <w:bCs/>
          <w:sz w:val="24"/>
          <w:szCs w:val="24"/>
          <w:lang w:val="sv-SE"/>
        </w:rPr>
      </w:pPr>
    </w:p>
    <w:p w14:paraId="25118254" w14:textId="77777777" w:rsidR="008372D8" w:rsidRPr="008372D8" w:rsidRDefault="008372D8" w:rsidP="008372D8">
      <w:pPr>
        <w:spacing w:after="0" w:line="240" w:lineRule="auto"/>
        <w:jc w:val="center"/>
        <w:rPr>
          <w:rFonts w:ascii="Times New Roman" w:eastAsia="Times New Roman" w:hAnsi="Times New Roman" w:cs="Times New Roman"/>
          <w:b/>
          <w:bCs/>
          <w:sz w:val="24"/>
          <w:szCs w:val="24"/>
        </w:rPr>
      </w:pPr>
      <w:r w:rsidRPr="008372D8">
        <w:rPr>
          <w:rFonts w:ascii="Times New Roman" w:eastAsia="Times New Roman" w:hAnsi="Times New Roman" w:cs="Times New Roman"/>
          <w:b/>
          <w:bCs/>
          <w:sz w:val="24"/>
          <w:szCs w:val="24"/>
        </w:rPr>
        <w:t>5. DOMSTARP</w:t>
      </w:r>
      <w:r w:rsidRPr="008372D8">
        <w:rPr>
          <w:rFonts w:ascii="Times New Roman" w:eastAsia="Times New Roman" w:hAnsi="Times New Roman" w:cs="Times New Roman"/>
          <w:sz w:val="24"/>
          <w:szCs w:val="24"/>
        </w:rPr>
        <w:t>Ī</w:t>
      </w:r>
      <w:r w:rsidRPr="008372D8">
        <w:rPr>
          <w:rFonts w:ascii="Times New Roman" w:eastAsia="Times New Roman" w:hAnsi="Times New Roman" w:cs="Times New Roman"/>
          <w:b/>
          <w:bCs/>
          <w:sz w:val="24"/>
          <w:szCs w:val="24"/>
        </w:rPr>
        <w:t>BAS UN STR</w:t>
      </w:r>
      <w:r w:rsidRPr="008372D8">
        <w:rPr>
          <w:rFonts w:ascii="Times New Roman" w:eastAsia="Times New Roman" w:hAnsi="Times New Roman" w:cs="Times New Roman"/>
          <w:sz w:val="24"/>
          <w:szCs w:val="24"/>
        </w:rPr>
        <w:t>Ī</w:t>
      </w:r>
      <w:r w:rsidRPr="008372D8">
        <w:rPr>
          <w:rFonts w:ascii="Times New Roman" w:eastAsia="Times New Roman" w:hAnsi="Times New Roman" w:cs="Times New Roman"/>
          <w:b/>
          <w:bCs/>
          <w:sz w:val="24"/>
          <w:szCs w:val="24"/>
        </w:rPr>
        <w:t>DI</w:t>
      </w:r>
    </w:p>
    <w:p w14:paraId="2BC196E0" w14:textId="77777777" w:rsidR="008372D8" w:rsidRPr="008372D8" w:rsidRDefault="008372D8" w:rsidP="008372D8">
      <w:pPr>
        <w:spacing w:after="0" w:line="240" w:lineRule="auto"/>
        <w:jc w:val="both"/>
        <w:rPr>
          <w:rFonts w:ascii="Times New Roman" w:eastAsia="Times New Roman" w:hAnsi="Times New Roman" w:cs="Times New Roman"/>
          <w:sz w:val="24"/>
          <w:szCs w:val="24"/>
        </w:rPr>
      </w:pPr>
      <w:r w:rsidRPr="008372D8">
        <w:rPr>
          <w:rFonts w:ascii="Times New Roman" w:eastAsia="Times New Roman" w:hAnsi="Times New Roman" w:cs="Times New Roman"/>
          <w:sz w:val="24"/>
          <w:szCs w:val="24"/>
        </w:rPr>
        <w:t>5.1. Visas pretenzijas un strīdus, kas var rasties Līguma izpildes laikā, Puses risinās savstarpēju pārrunu ceļā. Strīdi, par kuriem nav panākta vienošanās pārrunu ceļā, tiks izskatīti Latvijas Republikas normatīvajos aktos noteiktajā kārtībā.</w:t>
      </w:r>
    </w:p>
    <w:p w14:paraId="3CC5D85B" w14:textId="77777777" w:rsidR="008372D8" w:rsidRPr="008372D8" w:rsidRDefault="008372D8" w:rsidP="008372D8">
      <w:pPr>
        <w:spacing w:after="0" w:line="240" w:lineRule="auto"/>
        <w:jc w:val="both"/>
        <w:rPr>
          <w:rFonts w:ascii="Times New Roman" w:eastAsia="Times New Roman" w:hAnsi="Times New Roman" w:cs="Times New Roman"/>
          <w:sz w:val="24"/>
          <w:szCs w:val="24"/>
        </w:rPr>
      </w:pPr>
      <w:r w:rsidRPr="008372D8">
        <w:rPr>
          <w:rFonts w:ascii="Times New Roman" w:eastAsia="Times New Roman" w:hAnsi="Times New Roman" w:cs="Times New Roman"/>
          <w:sz w:val="24"/>
          <w:szCs w:val="24"/>
        </w:rPr>
        <w:t xml:space="preserve">5.2. Neatbilstību gadījumā starp iepirkuma </w:t>
      </w:r>
      <w:r w:rsidR="0091235A">
        <w:rPr>
          <w:rFonts w:ascii="Times New Roman" w:eastAsia="Times New Roman" w:hAnsi="Times New Roman" w:cs="Times New Roman"/>
          <w:sz w:val="24"/>
          <w:szCs w:val="24"/>
        </w:rPr>
        <w:t>n</w:t>
      </w:r>
      <w:r w:rsidRPr="008372D8">
        <w:rPr>
          <w:rFonts w:ascii="Times New Roman" w:eastAsia="Times New Roman" w:hAnsi="Times New Roman" w:cs="Times New Roman"/>
          <w:sz w:val="24"/>
          <w:szCs w:val="24"/>
        </w:rPr>
        <w:t xml:space="preserve">olikumu un PIEGĀDĀTĀJA piedāvājumu  par primārajām tiek uzskatīts iepirkuma </w:t>
      </w:r>
      <w:r w:rsidR="0091235A">
        <w:rPr>
          <w:rFonts w:ascii="Times New Roman" w:eastAsia="Times New Roman" w:hAnsi="Times New Roman" w:cs="Times New Roman"/>
          <w:sz w:val="24"/>
          <w:szCs w:val="24"/>
        </w:rPr>
        <w:t>n</w:t>
      </w:r>
      <w:r w:rsidRPr="008372D8">
        <w:rPr>
          <w:rFonts w:ascii="Times New Roman" w:eastAsia="Times New Roman" w:hAnsi="Times New Roman" w:cs="Times New Roman"/>
          <w:sz w:val="24"/>
          <w:szCs w:val="24"/>
        </w:rPr>
        <w:t>olikums.</w:t>
      </w:r>
    </w:p>
    <w:p w14:paraId="0D09F1C1" w14:textId="77777777" w:rsidR="008372D8" w:rsidRPr="008372D8" w:rsidRDefault="008372D8" w:rsidP="008372D8">
      <w:pPr>
        <w:spacing w:after="0" w:line="240" w:lineRule="auto"/>
        <w:jc w:val="both"/>
        <w:rPr>
          <w:rFonts w:ascii="Times New Roman" w:eastAsia="Times New Roman" w:hAnsi="Times New Roman" w:cs="Times New Roman"/>
          <w:b/>
          <w:bCs/>
          <w:sz w:val="24"/>
          <w:szCs w:val="24"/>
        </w:rPr>
      </w:pPr>
    </w:p>
    <w:p w14:paraId="518C32A8" w14:textId="77777777" w:rsidR="008372D8" w:rsidRPr="008372D8" w:rsidRDefault="008372D8" w:rsidP="008372D8">
      <w:pPr>
        <w:spacing w:after="0" w:line="240" w:lineRule="auto"/>
        <w:jc w:val="center"/>
        <w:rPr>
          <w:rFonts w:ascii="Times New Roman" w:eastAsia="Times New Roman" w:hAnsi="Times New Roman" w:cs="Times New Roman"/>
          <w:b/>
          <w:bCs/>
          <w:sz w:val="24"/>
          <w:szCs w:val="24"/>
        </w:rPr>
      </w:pPr>
      <w:r w:rsidRPr="008372D8">
        <w:rPr>
          <w:rFonts w:ascii="Times New Roman" w:eastAsia="Times New Roman" w:hAnsi="Times New Roman" w:cs="Times New Roman"/>
          <w:b/>
          <w:bCs/>
          <w:sz w:val="24"/>
          <w:szCs w:val="24"/>
        </w:rPr>
        <w:t>6. NE</w:t>
      </w:r>
      <w:r w:rsidRPr="00873859">
        <w:rPr>
          <w:rFonts w:ascii="Times New Roman" w:eastAsia="Times New Roman" w:hAnsi="Times New Roman" w:cs="Times New Roman"/>
          <w:b/>
          <w:bCs/>
          <w:sz w:val="24"/>
          <w:szCs w:val="24"/>
        </w:rPr>
        <w:t>PĀR</w:t>
      </w:r>
      <w:r w:rsidRPr="008372D8">
        <w:rPr>
          <w:rFonts w:ascii="Times New Roman" w:eastAsia="Times New Roman" w:hAnsi="Times New Roman" w:cs="Times New Roman"/>
          <w:b/>
          <w:bCs/>
          <w:sz w:val="24"/>
          <w:szCs w:val="24"/>
        </w:rPr>
        <w:t>VARAMA VARA</w:t>
      </w:r>
    </w:p>
    <w:p w14:paraId="0A80440E" w14:textId="77777777" w:rsidR="008372D8" w:rsidRPr="008372D8" w:rsidRDefault="008372D8" w:rsidP="008372D8">
      <w:pPr>
        <w:spacing w:after="0" w:line="240" w:lineRule="auto"/>
        <w:jc w:val="both"/>
        <w:rPr>
          <w:rFonts w:ascii="Times New Roman" w:eastAsia="Times New Roman" w:hAnsi="Times New Roman" w:cs="Times New Roman"/>
          <w:sz w:val="24"/>
          <w:szCs w:val="24"/>
        </w:rPr>
      </w:pPr>
      <w:r w:rsidRPr="008372D8">
        <w:rPr>
          <w:rFonts w:ascii="Times New Roman" w:eastAsia="Times New Roman" w:hAnsi="Times New Roman" w:cs="Times New Roman"/>
          <w:sz w:val="24"/>
          <w:szCs w:val="24"/>
        </w:rPr>
        <w:t>6.1. Puses nav atbildīgas par Līgumā noteikto saistību pilnīgu vai daļēju neizpildi, ja tā radusies tādu apstākļu dēļ, kurus Puses nevar paredzēt Līguma slēgšanas brīdī, kā arī pārvarēt vai novērst, t.sk. dabas stihijas, ugunsgrēka, epidēmijas, militārās akcijas vai blokādes dēļ (tālāk tekstā – nepārvaramas varas apstākļi).</w:t>
      </w:r>
    </w:p>
    <w:p w14:paraId="75BF8B93" w14:textId="77777777" w:rsidR="008372D8" w:rsidRPr="008372D8" w:rsidRDefault="008372D8" w:rsidP="008372D8">
      <w:pPr>
        <w:spacing w:after="0" w:line="240" w:lineRule="auto"/>
        <w:jc w:val="both"/>
        <w:rPr>
          <w:rFonts w:ascii="Times New Roman" w:eastAsia="Times New Roman" w:hAnsi="Times New Roman" w:cs="Times New Roman"/>
          <w:sz w:val="24"/>
          <w:szCs w:val="24"/>
        </w:rPr>
      </w:pPr>
      <w:r w:rsidRPr="008372D8">
        <w:rPr>
          <w:rFonts w:ascii="Times New Roman" w:eastAsia="Times New Roman" w:hAnsi="Times New Roman" w:cs="Times New Roman"/>
          <w:sz w:val="24"/>
          <w:szCs w:val="24"/>
        </w:rPr>
        <w:t>6.2. Puse, kura nevar izpildīt Līgumā noteiktās saistības nepārvaramas varas apstākļu dēļ, nekavējoties par to paziņo otrai pusei. Pretējā gadījumā pusei nav tiesību atsaukties uz nepārvaramas varas apstākļiem kā uz atbrīvošanas no atbildības pamatu.</w:t>
      </w:r>
    </w:p>
    <w:p w14:paraId="505A72F9" w14:textId="77777777" w:rsidR="008372D8" w:rsidRPr="008372D8" w:rsidRDefault="008372D8" w:rsidP="008372D8">
      <w:pPr>
        <w:spacing w:after="0" w:line="240" w:lineRule="auto"/>
        <w:jc w:val="both"/>
        <w:rPr>
          <w:rFonts w:ascii="Times New Roman" w:eastAsia="Times New Roman" w:hAnsi="Times New Roman" w:cs="Times New Roman"/>
          <w:sz w:val="24"/>
          <w:szCs w:val="24"/>
        </w:rPr>
      </w:pPr>
      <w:r w:rsidRPr="008372D8">
        <w:rPr>
          <w:rFonts w:ascii="Times New Roman" w:eastAsia="Times New Roman" w:hAnsi="Times New Roman" w:cs="Times New Roman"/>
          <w:sz w:val="24"/>
          <w:szCs w:val="24"/>
        </w:rPr>
        <w:t>6.3. Nepārvaramas varas apstākļu gadījumā Līgumā noteikto saistību izpildes termiņš, Pusēm vienojoties, var tikt pagarināts par laiku, kas vienāds ar nepārvaramas varas apstākļu darbības laiku.</w:t>
      </w:r>
    </w:p>
    <w:p w14:paraId="38F99BF1" w14:textId="77777777" w:rsidR="008372D8" w:rsidRPr="008372D8" w:rsidRDefault="008372D8" w:rsidP="008372D8">
      <w:pPr>
        <w:spacing w:after="0" w:line="240" w:lineRule="auto"/>
        <w:jc w:val="both"/>
        <w:rPr>
          <w:rFonts w:ascii="Times New Roman" w:eastAsia="Times New Roman" w:hAnsi="Times New Roman" w:cs="Times New Roman"/>
          <w:sz w:val="24"/>
          <w:szCs w:val="24"/>
        </w:rPr>
      </w:pPr>
      <w:r w:rsidRPr="008372D8">
        <w:rPr>
          <w:rFonts w:ascii="Times New Roman" w:eastAsia="Times New Roman" w:hAnsi="Times New Roman" w:cs="Times New Roman"/>
          <w:sz w:val="24"/>
          <w:szCs w:val="24"/>
        </w:rPr>
        <w:t>6.4. Ja nepārvaramas varas apstākļi turpinās ilgāk nekā 2 (divus) mēnešus, katrai Pusei ir tiesības vienpusēji atkāpties no Līguma, rakstiski par to paziņojot otrai pusei. Šādā gadījumā Puses līdz Līguma izbeigšanai veic savstarpējos norēķinus.</w:t>
      </w:r>
    </w:p>
    <w:p w14:paraId="5AE02C17" w14:textId="77777777" w:rsidR="008372D8" w:rsidRPr="008372D8" w:rsidRDefault="008372D8" w:rsidP="008372D8">
      <w:pPr>
        <w:spacing w:after="0" w:line="240" w:lineRule="auto"/>
        <w:jc w:val="both"/>
        <w:rPr>
          <w:rFonts w:ascii="Times New Roman" w:eastAsia="Times New Roman" w:hAnsi="Times New Roman" w:cs="Times New Roman"/>
          <w:sz w:val="24"/>
          <w:szCs w:val="24"/>
        </w:rPr>
      </w:pPr>
      <w:r w:rsidRPr="008372D8">
        <w:rPr>
          <w:rFonts w:ascii="Times New Roman" w:eastAsia="Times New Roman" w:hAnsi="Times New Roman" w:cs="Times New Roman"/>
          <w:sz w:val="24"/>
          <w:szCs w:val="24"/>
        </w:rPr>
        <w:t>6.5. Nepārvaramas varas apstākļu iestāšanās faktu Puse, kura nevar izpildīt Līgumā noteiktās saistības, pierāda ar kompetentas institūcijas izdotu dokumentu.</w:t>
      </w:r>
    </w:p>
    <w:p w14:paraId="65084964" w14:textId="77777777" w:rsidR="008372D8" w:rsidRPr="008372D8" w:rsidRDefault="008372D8" w:rsidP="008372D8">
      <w:pPr>
        <w:spacing w:after="0" w:line="240" w:lineRule="auto"/>
        <w:jc w:val="both"/>
        <w:rPr>
          <w:rFonts w:ascii="Times New Roman" w:eastAsia="Times New Roman" w:hAnsi="Times New Roman" w:cs="Times New Roman"/>
          <w:b/>
          <w:bCs/>
          <w:sz w:val="24"/>
          <w:szCs w:val="24"/>
        </w:rPr>
      </w:pPr>
    </w:p>
    <w:p w14:paraId="09F475C5" w14:textId="77777777" w:rsidR="008372D8" w:rsidRPr="008372D8" w:rsidRDefault="008372D8" w:rsidP="008372D8">
      <w:pPr>
        <w:spacing w:after="0" w:line="240" w:lineRule="auto"/>
        <w:jc w:val="center"/>
        <w:rPr>
          <w:rFonts w:ascii="Times New Roman" w:eastAsia="Times New Roman" w:hAnsi="Times New Roman" w:cs="Times New Roman"/>
          <w:b/>
          <w:bCs/>
          <w:sz w:val="24"/>
          <w:szCs w:val="24"/>
        </w:rPr>
      </w:pPr>
      <w:r w:rsidRPr="008372D8">
        <w:rPr>
          <w:rFonts w:ascii="Times New Roman" w:eastAsia="Times New Roman" w:hAnsi="Times New Roman" w:cs="Times New Roman"/>
          <w:b/>
          <w:bCs/>
          <w:sz w:val="24"/>
          <w:szCs w:val="24"/>
        </w:rPr>
        <w:t>7. L</w:t>
      </w:r>
      <w:r w:rsidRPr="008372D8">
        <w:rPr>
          <w:rFonts w:ascii="Times New Roman" w:eastAsia="Times New Roman" w:hAnsi="Times New Roman" w:cs="Times New Roman"/>
          <w:sz w:val="24"/>
          <w:szCs w:val="24"/>
        </w:rPr>
        <w:t>Ī</w:t>
      </w:r>
      <w:r w:rsidRPr="008372D8">
        <w:rPr>
          <w:rFonts w:ascii="Times New Roman" w:eastAsia="Times New Roman" w:hAnsi="Times New Roman" w:cs="Times New Roman"/>
          <w:b/>
          <w:bCs/>
          <w:sz w:val="24"/>
          <w:szCs w:val="24"/>
        </w:rPr>
        <w:t>GUMA IZBEIGŠANA</w:t>
      </w:r>
    </w:p>
    <w:p w14:paraId="0256C463" w14:textId="77777777" w:rsidR="008372D8" w:rsidRPr="008372D8" w:rsidRDefault="008372D8" w:rsidP="008372D8">
      <w:pPr>
        <w:spacing w:after="0" w:line="240" w:lineRule="auto"/>
        <w:jc w:val="both"/>
        <w:rPr>
          <w:rFonts w:ascii="Times New Roman" w:eastAsia="Times New Roman" w:hAnsi="Times New Roman" w:cs="Times New Roman"/>
          <w:sz w:val="24"/>
          <w:szCs w:val="24"/>
        </w:rPr>
      </w:pPr>
      <w:r w:rsidRPr="008372D8">
        <w:rPr>
          <w:rFonts w:ascii="Times New Roman" w:eastAsia="Times New Roman" w:hAnsi="Times New Roman" w:cs="Times New Roman"/>
          <w:sz w:val="24"/>
          <w:szCs w:val="24"/>
        </w:rPr>
        <w:t xml:space="preserve">7.1. PIRCĒJS ir tiesīgs vienpusēji atkāpties no Līguma: </w:t>
      </w:r>
    </w:p>
    <w:p w14:paraId="55B8B7D2" w14:textId="77777777" w:rsidR="008372D8" w:rsidRPr="008372D8" w:rsidRDefault="008372D8" w:rsidP="008372D8">
      <w:pPr>
        <w:spacing w:after="0" w:line="240" w:lineRule="auto"/>
        <w:ind w:firstLine="720"/>
        <w:jc w:val="both"/>
        <w:rPr>
          <w:rFonts w:ascii="Times New Roman" w:eastAsia="Times New Roman" w:hAnsi="Times New Roman" w:cs="Times New Roman"/>
          <w:sz w:val="24"/>
          <w:szCs w:val="24"/>
        </w:rPr>
      </w:pPr>
      <w:r w:rsidRPr="008372D8">
        <w:rPr>
          <w:rFonts w:ascii="Times New Roman" w:eastAsia="Times New Roman" w:hAnsi="Times New Roman" w:cs="Times New Roman"/>
          <w:sz w:val="24"/>
          <w:szCs w:val="24"/>
        </w:rPr>
        <w:t xml:space="preserve">7.1.1. ja PIEGĀDĀTĀJS atkārtoti bez objektīva pamatojuma pārtrauc elektroenerģijas piegādi vai piegādā normatīvajiem aktiem neatbilstošu elektroenerģiju, par to rakstiski informējot PIEGĀDĀTĀJU </w:t>
      </w:r>
      <w:r w:rsidR="0091235A">
        <w:rPr>
          <w:rFonts w:ascii="Times New Roman" w:eastAsia="Times New Roman" w:hAnsi="Times New Roman" w:cs="Times New Roman"/>
          <w:sz w:val="24"/>
          <w:szCs w:val="24"/>
        </w:rPr>
        <w:t>u</w:t>
      </w:r>
      <w:r w:rsidRPr="008372D8">
        <w:rPr>
          <w:rFonts w:ascii="Times New Roman" w:eastAsia="Times New Roman" w:hAnsi="Times New Roman" w:cs="Times New Roman"/>
          <w:sz w:val="24"/>
          <w:szCs w:val="24"/>
        </w:rPr>
        <w:t>n norādot pamatojumu;</w:t>
      </w:r>
    </w:p>
    <w:p w14:paraId="2A70D36D" w14:textId="77777777" w:rsidR="008372D8" w:rsidRPr="008372D8" w:rsidRDefault="008372D8" w:rsidP="008372D8">
      <w:pPr>
        <w:spacing w:after="0" w:line="240" w:lineRule="auto"/>
        <w:ind w:firstLine="720"/>
        <w:jc w:val="both"/>
        <w:rPr>
          <w:rFonts w:ascii="Times New Roman" w:eastAsia="Times New Roman" w:hAnsi="Times New Roman" w:cs="Times New Roman"/>
          <w:sz w:val="24"/>
          <w:szCs w:val="24"/>
        </w:rPr>
      </w:pPr>
      <w:r w:rsidRPr="008372D8">
        <w:rPr>
          <w:rFonts w:ascii="Times New Roman" w:eastAsia="Times New Roman" w:hAnsi="Times New Roman" w:cs="Times New Roman"/>
          <w:sz w:val="24"/>
          <w:szCs w:val="24"/>
        </w:rPr>
        <w:t>7.1.2. ja Līgumu nav iespējams izpildīt tādēļ, ka Līguma izpildes laikā PIEGĀDĀTĀJAM ir piemērotas starptautiskās vai nacionālās sankcijas vai būtiskas finanšu un kapitāla tirgus intereses ietekmējošas Eiropas Savienības vai Ziemeļatlantijas līguma organizācijas dalībvalsts noteiktās sankcijas;</w:t>
      </w:r>
    </w:p>
    <w:p w14:paraId="456BC8CD" w14:textId="77777777" w:rsidR="008372D8" w:rsidRPr="008372D8" w:rsidRDefault="008372D8" w:rsidP="008372D8">
      <w:pPr>
        <w:spacing w:after="0" w:line="240" w:lineRule="auto"/>
        <w:ind w:firstLine="720"/>
        <w:jc w:val="both"/>
        <w:rPr>
          <w:rFonts w:ascii="Times New Roman" w:eastAsia="Times New Roman" w:hAnsi="Times New Roman" w:cs="Times New Roman"/>
          <w:sz w:val="24"/>
          <w:szCs w:val="24"/>
        </w:rPr>
      </w:pPr>
      <w:r w:rsidRPr="008372D8">
        <w:rPr>
          <w:rFonts w:ascii="Times New Roman" w:eastAsia="Times New Roman" w:hAnsi="Times New Roman" w:cs="Times New Roman"/>
          <w:sz w:val="24"/>
          <w:szCs w:val="24"/>
        </w:rPr>
        <w:t>7.1.3. pamatojoties uz citiem objektīviem iemesliem, vismaz 30 dienas iepriekš par atkāpšanos informējot PIEGĀDĀTĀJU un norādot atkāpšanās iemeslu.</w:t>
      </w:r>
    </w:p>
    <w:p w14:paraId="53032FE5" w14:textId="77777777" w:rsidR="008372D8" w:rsidRPr="008372D8" w:rsidRDefault="008372D8" w:rsidP="008372D8">
      <w:pPr>
        <w:spacing w:after="0" w:line="240" w:lineRule="auto"/>
        <w:jc w:val="both"/>
        <w:rPr>
          <w:rFonts w:ascii="Times New Roman" w:eastAsia="Times New Roman" w:hAnsi="Times New Roman" w:cs="Times New Roman"/>
          <w:sz w:val="24"/>
          <w:szCs w:val="24"/>
        </w:rPr>
      </w:pPr>
      <w:r w:rsidRPr="008372D8">
        <w:rPr>
          <w:rFonts w:ascii="Times New Roman" w:eastAsia="Times New Roman" w:hAnsi="Times New Roman" w:cs="Times New Roman"/>
          <w:sz w:val="24"/>
          <w:szCs w:val="24"/>
        </w:rPr>
        <w:lastRenderedPageBreak/>
        <w:t>7.2. PIEGĀDĀTĀJS ir tiesīgs vienpusēji atkāpties no Līguma, par to rakstiski paziņojot PIRCĒJAM, ja:</w:t>
      </w:r>
    </w:p>
    <w:p w14:paraId="3C5152B6" w14:textId="77777777" w:rsidR="008372D8" w:rsidRPr="008372D8" w:rsidRDefault="008372D8" w:rsidP="008372D8">
      <w:pPr>
        <w:spacing w:after="0" w:line="240" w:lineRule="auto"/>
        <w:ind w:firstLine="720"/>
        <w:jc w:val="both"/>
        <w:rPr>
          <w:rFonts w:ascii="Times New Roman" w:eastAsia="Times New Roman" w:hAnsi="Times New Roman" w:cs="Times New Roman"/>
          <w:sz w:val="24"/>
          <w:szCs w:val="24"/>
        </w:rPr>
      </w:pPr>
      <w:r w:rsidRPr="008372D8">
        <w:rPr>
          <w:rFonts w:ascii="Times New Roman" w:eastAsia="Times New Roman" w:hAnsi="Times New Roman" w:cs="Times New Roman"/>
          <w:sz w:val="24"/>
          <w:szCs w:val="24"/>
        </w:rPr>
        <w:t>7.2.1. PIRCĒJAM nav spēkā vai spēku zaudējis līguma 2.2.punktā minētais sistēmas pakalpojumu līgums;</w:t>
      </w:r>
    </w:p>
    <w:p w14:paraId="16DEE6E3" w14:textId="77777777" w:rsidR="008372D8" w:rsidRPr="008372D8" w:rsidRDefault="008372D8" w:rsidP="008372D8">
      <w:pPr>
        <w:spacing w:after="0" w:line="240" w:lineRule="auto"/>
        <w:ind w:firstLine="720"/>
        <w:jc w:val="both"/>
        <w:rPr>
          <w:rFonts w:ascii="Times New Roman" w:eastAsia="Times New Roman" w:hAnsi="Times New Roman" w:cs="Times New Roman"/>
          <w:sz w:val="24"/>
          <w:szCs w:val="24"/>
        </w:rPr>
      </w:pPr>
      <w:r w:rsidRPr="008372D8">
        <w:rPr>
          <w:rFonts w:ascii="Times New Roman" w:eastAsia="Times New Roman" w:hAnsi="Times New Roman" w:cs="Times New Roman"/>
          <w:sz w:val="24"/>
          <w:szCs w:val="24"/>
        </w:rPr>
        <w:t xml:space="preserve">7.2.2. ja PIRCĒJS nav apmaksājis vairāk kā vienu no PIEGĀDĀTĀJA izrakstītajiem rēķiniem, un šāda saistību neizpilde turpinās 30 (trīsdesmit) dienas pēc tam, kad PIEGĀDĀTĀJS par to ir rakstiski brīdinājis PIRCĒJU. </w:t>
      </w:r>
    </w:p>
    <w:p w14:paraId="004C52FB" w14:textId="77777777" w:rsidR="008372D8" w:rsidRPr="008372D8" w:rsidRDefault="008372D8" w:rsidP="008372D8">
      <w:pPr>
        <w:spacing w:after="0" w:line="240" w:lineRule="auto"/>
        <w:jc w:val="both"/>
        <w:rPr>
          <w:rFonts w:ascii="Times New Roman" w:eastAsia="Times New Roman" w:hAnsi="Times New Roman" w:cs="Times New Roman"/>
          <w:sz w:val="24"/>
          <w:szCs w:val="24"/>
        </w:rPr>
      </w:pPr>
      <w:r w:rsidRPr="008372D8">
        <w:rPr>
          <w:rFonts w:ascii="Times New Roman" w:eastAsia="Times New Roman" w:hAnsi="Times New Roman" w:cs="Times New Roman"/>
          <w:sz w:val="24"/>
          <w:szCs w:val="24"/>
        </w:rPr>
        <w:t>7.3. Izbeidzot Līgumu 7.1. vai 7.2. punktā noteiktajā gadījumā, PIRCĒJS samaksā PIEGĀDĀTĀJA iesniegtos rēķinus par patērēto elektroenerģiju līdz Līguma izbeigšanās brīdim.</w:t>
      </w:r>
    </w:p>
    <w:p w14:paraId="0B1829B9" w14:textId="77777777" w:rsidR="008372D8" w:rsidRPr="008372D8" w:rsidRDefault="008372D8" w:rsidP="008372D8">
      <w:pPr>
        <w:spacing w:after="0" w:line="240" w:lineRule="auto"/>
        <w:jc w:val="both"/>
        <w:rPr>
          <w:rFonts w:ascii="Times New Roman" w:eastAsia="Times New Roman" w:hAnsi="Times New Roman" w:cs="Times New Roman"/>
          <w:b/>
          <w:bCs/>
          <w:sz w:val="24"/>
          <w:szCs w:val="24"/>
        </w:rPr>
      </w:pPr>
    </w:p>
    <w:p w14:paraId="39055D13" w14:textId="77777777" w:rsidR="008372D8" w:rsidRDefault="008372D8" w:rsidP="008372D8">
      <w:pPr>
        <w:spacing w:after="0" w:line="240" w:lineRule="auto"/>
        <w:jc w:val="center"/>
        <w:rPr>
          <w:rFonts w:ascii="Times New Roman" w:eastAsia="Times New Roman" w:hAnsi="Times New Roman" w:cs="Times New Roman"/>
          <w:b/>
          <w:bCs/>
          <w:sz w:val="24"/>
          <w:szCs w:val="24"/>
        </w:rPr>
      </w:pPr>
      <w:r w:rsidRPr="008372D8">
        <w:rPr>
          <w:rFonts w:ascii="Times New Roman" w:eastAsia="Times New Roman" w:hAnsi="Times New Roman" w:cs="Times New Roman"/>
          <w:b/>
          <w:bCs/>
          <w:sz w:val="24"/>
          <w:szCs w:val="24"/>
        </w:rPr>
        <w:t>8. VISP</w:t>
      </w:r>
      <w:r w:rsidRPr="008372D8">
        <w:rPr>
          <w:rFonts w:ascii="Times New Roman" w:eastAsia="Times New Roman" w:hAnsi="Times New Roman" w:cs="Times New Roman"/>
          <w:sz w:val="24"/>
          <w:szCs w:val="24"/>
        </w:rPr>
        <w:t>Ā</w:t>
      </w:r>
      <w:r w:rsidRPr="008372D8">
        <w:rPr>
          <w:rFonts w:ascii="Times New Roman" w:eastAsia="Times New Roman" w:hAnsi="Times New Roman" w:cs="Times New Roman"/>
          <w:b/>
          <w:bCs/>
          <w:sz w:val="24"/>
          <w:szCs w:val="24"/>
        </w:rPr>
        <w:t>R</w:t>
      </w:r>
      <w:r w:rsidRPr="008372D8">
        <w:rPr>
          <w:rFonts w:ascii="Times New Roman" w:eastAsia="Times New Roman" w:hAnsi="Times New Roman" w:cs="Times New Roman"/>
          <w:sz w:val="24"/>
          <w:szCs w:val="24"/>
        </w:rPr>
        <w:t>Ē</w:t>
      </w:r>
      <w:r w:rsidRPr="008372D8">
        <w:rPr>
          <w:rFonts w:ascii="Times New Roman" w:eastAsia="Times New Roman" w:hAnsi="Times New Roman" w:cs="Times New Roman"/>
          <w:b/>
          <w:bCs/>
          <w:sz w:val="24"/>
          <w:szCs w:val="24"/>
        </w:rPr>
        <w:t>JIE NOTEIKUMI</w:t>
      </w:r>
    </w:p>
    <w:p w14:paraId="1DD072F8" w14:textId="77777777" w:rsidR="00770B8C" w:rsidRPr="008372D8" w:rsidRDefault="00770B8C" w:rsidP="008372D8">
      <w:pPr>
        <w:spacing w:after="0" w:line="240" w:lineRule="auto"/>
        <w:jc w:val="center"/>
        <w:rPr>
          <w:rFonts w:ascii="Times New Roman" w:eastAsia="Times New Roman" w:hAnsi="Times New Roman" w:cs="Times New Roman"/>
          <w:b/>
          <w:bCs/>
          <w:sz w:val="24"/>
          <w:szCs w:val="24"/>
        </w:rPr>
      </w:pPr>
    </w:p>
    <w:p w14:paraId="60D74CD0" w14:textId="77777777" w:rsidR="008372D8" w:rsidRPr="008372D8" w:rsidRDefault="008372D8" w:rsidP="008372D8">
      <w:pPr>
        <w:spacing w:after="0" w:line="240" w:lineRule="auto"/>
        <w:jc w:val="both"/>
        <w:rPr>
          <w:rFonts w:ascii="Times New Roman" w:eastAsia="Times New Roman" w:hAnsi="Times New Roman" w:cs="Times New Roman"/>
          <w:sz w:val="24"/>
          <w:szCs w:val="24"/>
        </w:rPr>
      </w:pPr>
      <w:r w:rsidRPr="008372D8">
        <w:rPr>
          <w:rFonts w:ascii="Times New Roman" w:eastAsia="Times New Roman" w:hAnsi="Times New Roman" w:cs="Times New Roman"/>
          <w:sz w:val="24"/>
          <w:szCs w:val="24"/>
        </w:rPr>
        <w:t>8.</w:t>
      </w:r>
      <w:r w:rsidR="00770B8C">
        <w:rPr>
          <w:rFonts w:ascii="Times New Roman" w:eastAsia="Times New Roman" w:hAnsi="Times New Roman" w:cs="Times New Roman"/>
          <w:sz w:val="24"/>
          <w:szCs w:val="24"/>
        </w:rPr>
        <w:t>1</w:t>
      </w:r>
      <w:r w:rsidRPr="008372D8">
        <w:rPr>
          <w:rFonts w:ascii="Times New Roman" w:eastAsia="Times New Roman" w:hAnsi="Times New Roman" w:cs="Times New Roman"/>
          <w:sz w:val="24"/>
          <w:szCs w:val="24"/>
        </w:rPr>
        <w:t>. Līgums var tikt papildināts ar pielikumiem pēc Pušu rakstiskas savstarpējas vienošanās. Jebkurš Līguma pielikums ir tā neatņemama sastāvdaļa. Visi papildinājumi un grozījumi Līguma tekstā izdarāmi rakstiski un ir spēkā tikai pēc to abpusējas parakstīšanas.</w:t>
      </w:r>
      <w:r w:rsidR="0091235A">
        <w:rPr>
          <w:rFonts w:ascii="Times New Roman" w:eastAsia="Times New Roman" w:hAnsi="Times New Roman" w:cs="Times New Roman"/>
          <w:sz w:val="24"/>
          <w:szCs w:val="24"/>
        </w:rPr>
        <w:t xml:space="preserve"> Grozījumi Līgumā izdarāmi atbilstoši Publisko iepirkumu likuma 61.pantam.</w:t>
      </w:r>
    </w:p>
    <w:p w14:paraId="3EAAB4A9" w14:textId="77777777" w:rsidR="008372D8" w:rsidRPr="008372D8" w:rsidRDefault="008372D8" w:rsidP="008372D8">
      <w:pPr>
        <w:spacing w:after="0" w:line="240" w:lineRule="auto"/>
        <w:jc w:val="both"/>
        <w:rPr>
          <w:rFonts w:ascii="Times New Roman" w:eastAsia="Times New Roman" w:hAnsi="Times New Roman" w:cs="Times New Roman"/>
          <w:sz w:val="24"/>
          <w:szCs w:val="24"/>
        </w:rPr>
      </w:pPr>
      <w:r w:rsidRPr="008372D8">
        <w:rPr>
          <w:rFonts w:ascii="Times New Roman" w:eastAsia="Times New Roman" w:hAnsi="Times New Roman" w:cs="Times New Roman"/>
          <w:sz w:val="24"/>
          <w:szCs w:val="24"/>
        </w:rPr>
        <w:t>8.</w:t>
      </w:r>
      <w:r w:rsidR="00770B8C">
        <w:rPr>
          <w:rFonts w:ascii="Times New Roman" w:eastAsia="Times New Roman" w:hAnsi="Times New Roman" w:cs="Times New Roman"/>
          <w:sz w:val="24"/>
          <w:szCs w:val="24"/>
        </w:rPr>
        <w:t>2</w:t>
      </w:r>
      <w:r w:rsidRPr="008372D8">
        <w:rPr>
          <w:rFonts w:ascii="Times New Roman" w:eastAsia="Times New Roman" w:hAnsi="Times New Roman" w:cs="Times New Roman"/>
          <w:sz w:val="24"/>
          <w:szCs w:val="24"/>
        </w:rPr>
        <w:t>. Neviena no Pusēm nav tiesīga bez otras Puses rakstiskas piekrišanas nodot kādu no šajā līgumā paredzētajām saistībām vai tās izpildi trešajām personām, izņemot gadījumus, kad Puses saistības pārņem tās likumīgais tiesību pārņēmējs.</w:t>
      </w:r>
    </w:p>
    <w:p w14:paraId="35E17CDB" w14:textId="77777777" w:rsidR="008372D8" w:rsidRPr="008372D8" w:rsidRDefault="008372D8" w:rsidP="008372D8">
      <w:pPr>
        <w:spacing w:after="0" w:line="240" w:lineRule="auto"/>
        <w:rPr>
          <w:rFonts w:ascii="Times New Roman" w:eastAsia="Times New Roman" w:hAnsi="Times New Roman" w:cs="Times New Roman"/>
          <w:sz w:val="24"/>
          <w:szCs w:val="24"/>
        </w:rPr>
      </w:pPr>
      <w:r w:rsidRPr="008372D8">
        <w:rPr>
          <w:rFonts w:ascii="Times New Roman" w:eastAsia="Times New Roman" w:hAnsi="Times New Roman" w:cs="Times New Roman"/>
          <w:sz w:val="24"/>
          <w:szCs w:val="24"/>
        </w:rPr>
        <w:t>8.</w:t>
      </w:r>
      <w:r w:rsidR="00770B8C">
        <w:rPr>
          <w:rFonts w:ascii="Times New Roman" w:eastAsia="Times New Roman" w:hAnsi="Times New Roman" w:cs="Times New Roman"/>
          <w:sz w:val="24"/>
          <w:szCs w:val="24"/>
        </w:rPr>
        <w:t>3</w:t>
      </w:r>
      <w:r w:rsidRPr="008372D8">
        <w:rPr>
          <w:rFonts w:ascii="Times New Roman" w:eastAsia="Times New Roman" w:hAnsi="Times New Roman" w:cs="Times New Roman"/>
          <w:sz w:val="24"/>
          <w:szCs w:val="24"/>
        </w:rPr>
        <w:t xml:space="preserve">. LĪGUMS uzrakstīts uz </w:t>
      </w:r>
      <w:r w:rsidR="00B95E4D">
        <w:rPr>
          <w:rFonts w:ascii="Times New Roman" w:eastAsia="Times New Roman" w:hAnsi="Times New Roman" w:cs="Times New Roman"/>
          <w:sz w:val="24"/>
          <w:szCs w:val="24"/>
        </w:rPr>
        <w:t>sešām</w:t>
      </w:r>
      <w:r w:rsidRPr="008372D8">
        <w:rPr>
          <w:rFonts w:ascii="Times New Roman" w:eastAsia="Times New Roman" w:hAnsi="Times New Roman" w:cs="Times New Roman"/>
          <w:sz w:val="24"/>
          <w:szCs w:val="24"/>
        </w:rPr>
        <w:t xml:space="preserve"> lapām, t.sk.</w:t>
      </w:r>
      <w:r w:rsidR="00B95E4D">
        <w:rPr>
          <w:rFonts w:ascii="Times New Roman" w:eastAsia="Times New Roman" w:hAnsi="Times New Roman" w:cs="Times New Roman"/>
          <w:sz w:val="24"/>
          <w:szCs w:val="24"/>
        </w:rPr>
        <w:t>:</w:t>
      </w:r>
    </w:p>
    <w:p w14:paraId="267F9FA6" w14:textId="65D558DB" w:rsidR="008372D8" w:rsidRPr="008372D8" w:rsidRDefault="008372D8" w:rsidP="008372D8">
      <w:pPr>
        <w:spacing w:after="0" w:line="240" w:lineRule="auto"/>
        <w:ind w:firstLine="720"/>
        <w:rPr>
          <w:rFonts w:ascii="Times New Roman" w:eastAsia="Times New Roman" w:hAnsi="Times New Roman" w:cs="Times New Roman"/>
          <w:sz w:val="24"/>
          <w:szCs w:val="24"/>
        </w:rPr>
      </w:pPr>
      <w:r w:rsidRPr="008372D8">
        <w:rPr>
          <w:rFonts w:ascii="Times New Roman" w:eastAsia="Times New Roman" w:hAnsi="Times New Roman" w:cs="Times New Roman"/>
          <w:sz w:val="24"/>
          <w:szCs w:val="24"/>
        </w:rPr>
        <w:t xml:space="preserve">8.4.1. Pielikums nr.1 uz </w:t>
      </w:r>
      <w:r w:rsidR="00B95E4D">
        <w:rPr>
          <w:rFonts w:ascii="Times New Roman" w:eastAsia="Times New Roman" w:hAnsi="Times New Roman" w:cs="Times New Roman"/>
          <w:sz w:val="24"/>
          <w:szCs w:val="24"/>
        </w:rPr>
        <w:t>vienas</w:t>
      </w:r>
      <w:r w:rsidRPr="008372D8">
        <w:rPr>
          <w:rFonts w:ascii="Times New Roman" w:eastAsia="Times New Roman" w:hAnsi="Times New Roman" w:cs="Times New Roman"/>
          <w:sz w:val="24"/>
          <w:szCs w:val="24"/>
        </w:rPr>
        <w:t xml:space="preserve"> lap</w:t>
      </w:r>
      <w:r w:rsidR="00B95E4D">
        <w:rPr>
          <w:rFonts w:ascii="Times New Roman" w:eastAsia="Times New Roman" w:hAnsi="Times New Roman" w:cs="Times New Roman"/>
          <w:sz w:val="24"/>
          <w:szCs w:val="24"/>
        </w:rPr>
        <w:t>as</w:t>
      </w:r>
      <w:r w:rsidR="00873859">
        <w:rPr>
          <w:rFonts w:ascii="Times New Roman" w:eastAsia="Times New Roman" w:hAnsi="Times New Roman" w:cs="Times New Roman"/>
          <w:sz w:val="24"/>
          <w:szCs w:val="24"/>
        </w:rPr>
        <w:t>.</w:t>
      </w:r>
    </w:p>
    <w:p w14:paraId="206ABA9F" w14:textId="77777777" w:rsidR="008372D8" w:rsidRPr="008372D8" w:rsidRDefault="008372D8" w:rsidP="008372D8">
      <w:pPr>
        <w:spacing w:after="0" w:line="240" w:lineRule="auto"/>
        <w:rPr>
          <w:rFonts w:ascii="Times New Roman" w:eastAsia="Times New Roman" w:hAnsi="Times New Roman" w:cs="Times New Roman"/>
          <w:sz w:val="24"/>
          <w:szCs w:val="24"/>
        </w:rPr>
      </w:pPr>
    </w:p>
    <w:p w14:paraId="39863051" w14:textId="77777777" w:rsidR="008372D8" w:rsidRPr="008372D8" w:rsidRDefault="008372D8" w:rsidP="008372D8">
      <w:pPr>
        <w:autoSpaceDE w:val="0"/>
        <w:autoSpaceDN w:val="0"/>
        <w:adjustRightInd w:val="0"/>
        <w:spacing w:after="0" w:line="240" w:lineRule="auto"/>
        <w:jc w:val="both"/>
        <w:rPr>
          <w:rFonts w:ascii="Times New Roman" w:eastAsia="Times New Roman" w:hAnsi="Times New Roman" w:cs="Times New Roman"/>
          <w:sz w:val="24"/>
          <w:szCs w:val="24"/>
        </w:rPr>
      </w:pPr>
    </w:p>
    <w:tbl>
      <w:tblPr>
        <w:tblW w:w="10487" w:type="dxa"/>
        <w:tblLayout w:type="fixed"/>
        <w:tblLook w:val="0000" w:firstRow="0" w:lastRow="0" w:firstColumn="0" w:lastColumn="0" w:noHBand="0" w:noVBand="0"/>
      </w:tblPr>
      <w:tblGrid>
        <w:gridCol w:w="4820"/>
        <w:gridCol w:w="1723"/>
        <w:gridCol w:w="3217"/>
        <w:gridCol w:w="727"/>
      </w:tblGrid>
      <w:tr w:rsidR="008372D8" w:rsidRPr="008372D8" w14:paraId="5A9AE051" w14:textId="77777777" w:rsidTr="00106996">
        <w:tc>
          <w:tcPr>
            <w:tcW w:w="6543" w:type="dxa"/>
            <w:gridSpan w:val="2"/>
          </w:tcPr>
          <w:p w14:paraId="6BF862FF" w14:textId="77777777" w:rsidR="008372D8" w:rsidRPr="008372D8" w:rsidRDefault="008372D8" w:rsidP="008372D8">
            <w:pPr>
              <w:spacing w:after="120" w:line="480" w:lineRule="auto"/>
              <w:rPr>
                <w:rFonts w:ascii="Times New Roman" w:eastAsia="Times New Roman" w:hAnsi="Times New Roman" w:cs="Times New Roman"/>
                <w:b/>
                <w:sz w:val="24"/>
                <w:szCs w:val="24"/>
              </w:rPr>
            </w:pPr>
            <w:r w:rsidRPr="008372D8">
              <w:rPr>
                <w:rFonts w:ascii="Times New Roman" w:eastAsia="Times New Roman" w:hAnsi="Times New Roman" w:cs="Times New Roman"/>
                <w:b/>
                <w:sz w:val="24"/>
                <w:szCs w:val="24"/>
                <w:lang w:val="sv-SE"/>
              </w:rPr>
              <w:t>PIEGĀDĀTĀJS</w:t>
            </w:r>
            <w:r w:rsidRPr="008372D8">
              <w:rPr>
                <w:rFonts w:ascii="Times New Roman" w:eastAsia="Times New Roman" w:hAnsi="Times New Roman" w:cs="Times New Roman"/>
                <w:b/>
                <w:sz w:val="24"/>
                <w:szCs w:val="24"/>
              </w:rPr>
              <w:t>:</w:t>
            </w:r>
          </w:p>
        </w:tc>
        <w:tc>
          <w:tcPr>
            <w:tcW w:w="3944" w:type="dxa"/>
            <w:gridSpan w:val="2"/>
          </w:tcPr>
          <w:p w14:paraId="32FACD18" w14:textId="77777777" w:rsidR="008372D8" w:rsidRPr="008372D8" w:rsidRDefault="008372D8" w:rsidP="008372D8">
            <w:pPr>
              <w:spacing w:after="120" w:line="480" w:lineRule="auto"/>
              <w:rPr>
                <w:rFonts w:ascii="Times New Roman" w:eastAsia="Times New Roman" w:hAnsi="Times New Roman" w:cs="Times New Roman"/>
                <w:b/>
                <w:sz w:val="24"/>
                <w:szCs w:val="24"/>
              </w:rPr>
            </w:pPr>
            <w:r w:rsidRPr="008372D8">
              <w:rPr>
                <w:rFonts w:ascii="Times New Roman" w:eastAsia="Times New Roman" w:hAnsi="Times New Roman" w:cs="Times New Roman"/>
                <w:b/>
                <w:sz w:val="24"/>
                <w:szCs w:val="24"/>
                <w:lang w:val="sv-SE"/>
              </w:rPr>
              <w:t>PIRCĒJS</w:t>
            </w:r>
            <w:r w:rsidRPr="008372D8">
              <w:rPr>
                <w:rFonts w:ascii="Times New Roman" w:eastAsia="Times New Roman" w:hAnsi="Times New Roman" w:cs="Times New Roman"/>
                <w:b/>
                <w:sz w:val="24"/>
                <w:szCs w:val="24"/>
              </w:rPr>
              <w:t>:</w:t>
            </w:r>
          </w:p>
        </w:tc>
      </w:tr>
      <w:tr w:rsidR="008372D8" w:rsidRPr="008372D8" w14:paraId="0F618EFC" w14:textId="77777777" w:rsidTr="00106996">
        <w:trPr>
          <w:gridAfter w:val="1"/>
          <w:wAfter w:w="727" w:type="dxa"/>
          <w:trHeight w:val="457"/>
        </w:trPr>
        <w:tc>
          <w:tcPr>
            <w:tcW w:w="4820" w:type="dxa"/>
          </w:tcPr>
          <w:p w14:paraId="029C7206" w14:textId="77777777" w:rsidR="008372D8" w:rsidRPr="008372D8" w:rsidRDefault="00106996" w:rsidP="00106996">
            <w:pPr>
              <w:tabs>
                <w:tab w:val="left" w:pos="4536"/>
              </w:tabs>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2722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tc>
        <w:tc>
          <w:tcPr>
            <w:tcW w:w="4940" w:type="dxa"/>
            <w:gridSpan w:val="2"/>
          </w:tcPr>
          <w:p w14:paraId="46CF078D" w14:textId="0DEBC107" w:rsidR="008372D8" w:rsidRPr="008372D8" w:rsidRDefault="00873859" w:rsidP="008372D8">
            <w:pPr>
              <w:keepNext/>
              <w:widowControl w:val="0"/>
              <w:spacing w:after="0" w:line="240" w:lineRule="auto"/>
              <w:outlineLvl w:val="3"/>
              <w:rPr>
                <w:rFonts w:ascii="Times New Roman" w:eastAsia="Times New Roman" w:hAnsi="Times New Roman" w:cs="Times New Roman"/>
                <w:b/>
                <w:caps/>
                <w:snapToGrid w:val="0"/>
                <w:sz w:val="24"/>
                <w:szCs w:val="24"/>
              </w:rPr>
            </w:pPr>
            <w:r>
              <w:rPr>
                <w:rFonts w:ascii="Times New Roman" w:eastAsia="Times New Roman" w:hAnsi="Times New Roman" w:cs="Times New Roman"/>
                <w:b/>
                <w:caps/>
                <w:snapToGrid w:val="0"/>
                <w:sz w:val="24"/>
                <w:szCs w:val="24"/>
              </w:rPr>
              <w:t>SIA “Tenisa centrs “Lielupe””</w:t>
            </w:r>
          </w:p>
        </w:tc>
      </w:tr>
      <w:tr w:rsidR="008372D8" w:rsidRPr="008372D8" w14:paraId="3FD93614" w14:textId="77777777" w:rsidTr="00106996">
        <w:trPr>
          <w:gridAfter w:val="1"/>
          <w:wAfter w:w="727" w:type="dxa"/>
        </w:trPr>
        <w:tc>
          <w:tcPr>
            <w:tcW w:w="4820" w:type="dxa"/>
          </w:tcPr>
          <w:p w14:paraId="2CB70D19" w14:textId="77777777" w:rsidR="00106996" w:rsidRDefault="00106996" w:rsidP="00106996">
            <w:pPr>
              <w:tabs>
                <w:tab w:val="left" w:pos="4536"/>
              </w:tabs>
              <w:spacing w:after="0" w:line="240" w:lineRule="auto"/>
              <w:rPr>
                <w:rFonts w:ascii="Times New Roman" w:eastAsia="Times New Roman" w:hAnsi="Times New Roman" w:cs="Times New Roman"/>
                <w:sz w:val="24"/>
                <w:szCs w:val="24"/>
              </w:rPr>
            </w:pPr>
          </w:p>
          <w:p w14:paraId="057E50BA" w14:textId="77777777" w:rsidR="00272289" w:rsidRDefault="00272289" w:rsidP="00106996">
            <w:pPr>
              <w:tabs>
                <w:tab w:val="left" w:pos="4536"/>
              </w:tabs>
              <w:spacing w:after="0" w:line="240" w:lineRule="auto"/>
              <w:rPr>
                <w:rFonts w:ascii="Times New Roman" w:eastAsia="Times New Roman" w:hAnsi="Times New Roman" w:cs="Times New Roman"/>
                <w:sz w:val="24"/>
                <w:szCs w:val="24"/>
              </w:rPr>
            </w:pPr>
          </w:p>
          <w:p w14:paraId="59EB9E79" w14:textId="77777777" w:rsidR="00272289" w:rsidRDefault="00272289" w:rsidP="00106996">
            <w:pPr>
              <w:tabs>
                <w:tab w:val="left" w:pos="4536"/>
              </w:tabs>
              <w:spacing w:after="0" w:line="240" w:lineRule="auto"/>
              <w:rPr>
                <w:rFonts w:ascii="Times New Roman" w:eastAsia="Times New Roman" w:hAnsi="Times New Roman" w:cs="Times New Roman"/>
                <w:sz w:val="24"/>
                <w:szCs w:val="24"/>
              </w:rPr>
            </w:pPr>
          </w:p>
          <w:p w14:paraId="3F2B7CEC" w14:textId="77777777" w:rsidR="00272289" w:rsidRDefault="00272289" w:rsidP="00106996">
            <w:pPr>
              <w:tabs>
                <w:tab w:val="left" w:pos="4536"/>
              </w:tabs>
              <w:spacing w:after="0" w:line="240" w:lineRule="auto"/>
              <w:rPr>
                <w:rFonts w:ascii="Times New Roman" w:eastAsia="Times New Roman" w:hAnsi="Times New Roman" w:cs="Times New Roman"/>
                <w:sz w:val="24"/>
                <w:szCs w:val="24"/>
              </w:rPr>
            </w:pPr>
          </w:p>
          <w:p w14:paraId="026431F8" w14:textId="77777777" w:rsidR="00272289" w:rsidRDefault="00272289" w:rsidP="00106996">
            <w:pPr>
              <w:tabs>
                <w:tab w:val="left" w:pos="4536"/>
              </w:tabs>
              <w:spacing w:after="0" w:line="240" w:lineRule="auto"/>
              <w:rPr>
                <w:rFonts w:ascii="Times New Roman" w:eastAsia="Times New Roman" w:hAnsi="Times New Roman" w:cs="Times New Roman"/>
                <w:sz w:val="24"/>
                <w:szCs w:val="24"/>
              </w:rPr>
            </w:pPr>
          </w:p>
          <w:p w14:paraId="58DDAE77" w14:textId="77777777" w:rsidR="00272289" w:rsidRDefault="00272289" w:rsidP="00106996">
            <w:pPr>
              <w:tabs>
                <w:tab w:val="left" w:pos="4536"/>
              </w:tabs>
              <w:spacing w:after="0" w:line="240" w:lineRule="auto"/>
              <w:rPr>
                <w:rFonts w:ascii="Times New Roman" w:eastAsia="Times New Roman" w:hAnsi="Times New Roman" w:cs="Times New Roman"/>
                <w:sz w:val="24"/>
                <w:szCs w:val="24"/>
              </w:rPr>
            </w:pPr>
          </w:p>
          <w:p w14:paraId="4B7AEDFD" w14:textId="77777777" w:rsidR="00272289" w:rsidRDefault="00272289" w:rsidP="00106996">
            <w:pPr>
              <w:tabs>
                <w:tab w:val="left" w:pos="4536"/>
              </w:tabs>
              <w:spacing w:after="0" w:line="240" w:lineRule="auto"/>
              <w:rPr>
                <w:rFonts w:ascii="Times New Roman" w:eastAsia="Times New Roman" w:hAnsi="Times New Roman" w:cs="Times New Roman"/>
                <w:sz w:val="24"/>
                <w:szCs w:val="24"/>
              </w:rPr>
            </w:pPr>
          </w:p>
          <w:p w14:paraId="4608DCD3" w14:textId="77777777" w:rsidR="00272289" w:rsidRPr="008372D8" w:rsidRDefault="00272289" w:rsidP="00106996">
            <w:pPr>
              <w:tabs>
                <w:tab w:val="left" w:pos="4536"/>
              </w:tabs>
              <w:spacing w:after="0" w:line="240" w:lineRule="auto"/>
              <w:rPr>
                <w:rFonts w:ascii="Times New Roman" w:eastAsia="Times New Roman" w:hAnsi="Times New Roman" w:cs="Times New Roman"/>
                <w:sz w:val="24"/>
                <w:szCs w:val="24"/>
              </w:rPr>
            </w:pPr>
          </w:p>
        </w:tc>
        <w:tc>
          <w:tcPr>
            <w:tcW w:w="4940" w:type="dxa"/>
            <w:gridSpan w:val="2"/>
          </w:tcPr>
          <w:p w14:paraId="67040EA1" w14:textId="77777777" w:rsidR="00873859" w:rsidRPr="00873859" w:rsidRDefault="00873859" w:rsidP="00873859">
            <w:pPr>
              <w:spacing w:after="0" w:line="240" w:lineRule="auto"/>
              <w:rPr>
                <w:rFonts w:ascii="Times New Roman" w:eastAsia="Times New Roman" w:hAnsi="Times New Roman" w:cs="Times New Roman"/>
                <w:sz w:val="24"/>
                <w:szCs w:val="24"/>
              </w:rPr>
            </w:pPr>
            <w:r w:rsidRPr="00873859">
              <w:rPr>
                <w:rFonts w:ascii="Times New Roman" w:eastAsia="Times New Roman" w:hAnsi="Times New Roman" w:cs="Times New Roman"/>
                <w:sz w:val="24"/>
                <w:szCs w:val="24"/>
              </w:rPr>
              <w:t>Reģ. Nr. 40003030774</w:t>
            </w:r>
            <w:r w:rsidRPr="00873859">
              <w:rPr>
                <w:rFonts w:ascii="Times New Roman" w:eastAsia="Times New Roman" w:hAnsi="Times New Roman" w:cs="Times New Roman"/>
                <w:sz w:val="24"/>
                <w:szCs w:val="24"/>
              </w:rPr>
              <w:tab/>
            </w:r>
            <w:r w:rsidRPr="00873859">
              <w:rPr>
                <w:rFonts w:ascii="Times New Roman" w:eastAsia="Times New Roman" w:hAnsi="Times New Roman" w:cs="Times New Roman"/>
                <w:sz w:val="24"/>
                <w:szCs w:val="24"/>
              </w:rPr>
              <w:tab/>
            </w:r>
          </w:p>
          <w:p w14:paraId="21B21E1E" w14:textId="77777777" w:rsidR="00873859" w:rsidRPr="00873859" w:rsidRDefault="00873859" w:rsidP="00873859">
            <w:pPr>
              <w:spacing w:after="0" w:line="240" w:lineRule="auto"/>
              <w:rPr>
                <w:rFonts w:ascii="Times New Roman" w:eastAsia="Times New Roman" w:hAnsi="Times New Roman" w:cs="Times New Roman"/>
                <w:sz w:val="24"/>
                <w:szCs w:val="24"/>
              </w:rPr>
            </w:pPr>
            <w:r w:rsidRPr="00873859">
              <w:rPr>
                <w:rFonts w:ascii="Times New Roman" w:eastAsia="Times New Roman" w:hAnsi="Times New Roman" w:cs="Times New Roman"/>
                <w:sz w:val="24"/>
                <w:szCs w:val="24"/>
              </w:rPr>
              <w:t xml:space="preserve">O.Kalpaka prospekts 16, Jūrmala, LV-2010, Latvija </w:t>
            </w:r>
          </w:p>
          <w:p w14:paraId="493A2064" w14:textId="77777777" w:rsidR="00873859" w:rsidRPr="00873859" w:rsidRDefault="00873859" w:rsidP="00873859">
            <w:pPr>
              <w:spacing w:after="0" w:line="240" w:lineRule="auto"/>
              <w:rPr>
                <w:rFonts w:ascii="Times New Roman" w:eastAsia="Times New Roman" w:hAnsi="Times New Roman" w:cs="Times New Roman"/>
                <w:sz w:val="24"/>
                <w:szCs w:val="24"/>
              </w:rPr>
            </w:pPr>
            <w:r w:rsidRPr="00873859">
              <w:rPr>
                <w:rFonts w:ascii="Times New Roman" w:eastAsia="Times New Roman" w:hAnsi="Times New Roman" w:cs="Times New Roman"/>
                <w:sz w:val="24"/>
                <w:szCs w:val="24"/>
              </w:rPr>
              <w:t>Banka: AS Swedbank</w:t>
            </w:r>
            <w:r w:rsidRPr="00873859">
              <w:rPr>
                <w:rFonts w:ascii="Times New Roman" w:eastAsia="Times New Roman" w:hAnsi="Times New Roman" w:cs="Times New Roman"/>
                <w:sz w:val="24"/>
                <w:szCs w:val="24"/>
              </w:rPr>
              <w:tab/>
            </w:r>
            <w:r w:rsidRPr="00873859">
              <w:rPr>
                <w:rFonts w:ascii="Times New Roman" w:eastAsia="Times New Roman" w:hAnsi="Times New Roman" w:cs="Times New Roman"/>
                <w:sz w:val="24"/>
                <w:szCs w:val="24"/>
              </w:rPr>
              <w:tab/>
            </w:r>
            <w:r w:rsidRPr="00873859">
              <w:rPr>
                <w:rFonts w:ascii="Times New Roman" w:eastAsia="Times New Roman" w:hAnsi="Times New Roman" w:cs="Times New Roman"/>
                <w:sz w:val="24"/>
                <w:szCs w:val="24"/>
              </w:rPr>
              <w:tab/>
            </w:r>
            <w:r w:rsidRPr="00873859">
              <w:rPr>
                <w:rFonts w:ascii="Times New Roman" w:eastAsia="Times New Roman" w:hAnsi="Times New Roman" w:cs="Times New Roman"/>
                <w:sz w:val="24"/>
                <w:szCs w:val="24"/>
              </w:rPr>
              <w:tab/>
            </w:r>
          </w:p>
          <w:p w14:paraId="55F97EB5" w14:textId="77777777" w:rsidR="00873859" w:rsidRPr="00873859" w:rsidRDefault="00873859" w:rsidP="00873859">
            <w:pPr>
              <w:spacing w:after="0" w:line="240" w:lineRule="auto"/>
              <w:rPr>
                <w:rFonts w:ascii="Times New Roman" w:eastAsia="Times New Roman" w:hAnsi="Times New Roman" w:cs="Times New Roman"/>
                <w:sz w:val="24"/>
                <w:szCs w:val="24"/>
              </w:rPr>
            </w:pPr>
            <w:r w:rsidRPr="00873859">
              <w:rPr>
                <w:rFonts w:ascii="Times New Roman" w:eastAsia="Times New Roman" w:hAnsi="Times New Roman" w:cs="Times New Roman"/>
                <w:sz w:val="24"/>
                <w:szCs w:val="24"/>
              </w:rPr>
              <w:t>Kods: HABALV22</w:t>
            </w:r>
            <w:r w:rsidRPr="00873859">
              <w:rPr>
                <w:rFonts w:ascii="Times New Roman" w:eastAsia="Times New Roman" w:hAnsi="Times New Roman" w:cs="Times New Roman"/>
                <w:sz w:val="24"/>
                <w:szCs w:val="24"/>
              </w:rPr>
              <w:tab/>
            </w:r>
            <w:r w:rsidRPr="00873859">
              <w:rPr>
                <w:rFonts w:ascii="Times New Roman" w:eastAsia="Times New Roman" w:hAnsi="Times New Roman" w:cs="Times New Roman"/>
                <w:sz w:val="24"/>
                <w:szCs w:val="24"/>
              </w:rPr>
              <w:tab/>
            </w:r>
            <w:r w:rsidRPr="00873859">
              <w:rPr>
                <w:rFonts w:ascii="Times New Roman" w:eastAsia="Times New Roman" w:hAnsi="Times New Roman" w:cs="Times New Roman"/>
                <w:sz w:val="24"/>
                <w:szCs w:val="24"/>
              </w:rPr>
              <w:tab/>
            </w:r>
          </w:p>
          <w:p w14:paraId="49CAD98E" w14:textId="77777777" w:rsidR="00873859" w:rsidRDefault="00873859" w:rsidP="00873859">
            <w:pPr>
              <w:spacing w:after="0" w:line="240" w:lineRule="auto"/>
              <w:rPr>
                <w:rFonts w:ascii="Times New Roman" w:eastAsia="Times New Roman" w:hAnsi="Times New Roman" w:cs="Times New Roman"/>
                <w:sz w:val="24"/>
                <w:szCs w:val="24"/>
              </w:rPr>
            </w:pPr>
            <w:r w:rsidRPr="00873859">
              <w:rPr>
                <w:rFonts w:ascii="Times New Roman" w:eastAsia="Times New Roman" w:hAnsi="Times New Roman" w:cs="Times New Roman"/>
                <w:sz w:val="24"/>
                <w:szCs w:val="24"/>
              </w:rPr>
              <w:t>Konts: LV86HABA0001407038772</w:t>
            </w:r>
          </w:p>
          <w:p w14:paraId="60E15726" w14:textId="5A4EC4BD" w:rsidR="008372D8" w:rsidRPr="008372D8" w:rsidRDefault="00873859" w:rsidP="008738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Valdes loceklis</w:t>
            </w:r>
            <w:r w:rsidR="00272289">
              <w:rPr>
                <w:rFonts w:ascii="Times New Roman" w:eastAsia="Times New Roman" w:hAnsi="Times New Roman" w:cs="Times New Roman"/>
                <w:sz w:val="24"/>
                <w:szCs w:val="24"/>
              </w:rPr>
              <w:t>:</w:t>
            </w:r>
          </w:p>
        </w:tc>
      </w:tr>
      <w:tr w:rsidR="008372D8" w:rsidRPr="008372D8" w14:paraId="13B68C6C" w14:textId="77777777" w:rsidTr="00106996">
        <w:trPr>
          <w:gridAfter w:val="1"/>
          <w:wAfter w:w="727" w:type="dxa"/>
        </w:trPr>
        <w:tc>
          <w:tcPr>
            <w:tcW w:w="4820" w:type="dxa"/>
          </w:tcPr>
          <w:p w14:paraId="0AFC7EFA" w14:textId="77777777" w:rsidR="008372D8" w:rsidRPr="008372D8" w:rsidRDefault="00106996" w:rsidP="001069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_______</w:t>
            </w:r>
            <w:r w:rsidR="008372D8" w:rsidRPr="008372D8">
              <w:rPr>
                <w:rFonts w:ascii="Times New Roman" w:eastAsia="Times New Roman" w:hAnsi="Times New Roman" w:cs="Times New Roman"/>
                <w:b/>
                <w:bCs/>
                <w:sz w:val="24"/>
                <w:szCs w:val="24"/>
              </w:rPr>
              <w:t xml:space="preserve">_________________ </w:t>
            </w:r>
          </w:p>
          <w:p w14:paraId="139FEAE7" w14:textId="77777777" w:rsidR="008372D8" w:rsidRPr="008372D8" w:rsidRDefault="008372D8" w:rsidP="00106996">
            <w:pPr>
              <w:spacing w:after="0" w:line="240" w:lineRule="auto"/>
              <w:jc w:val="both"/>
              <w:rPr>
                <w:rFonts w:ascii="Times New Roman" w:eastAsia="Times New Roman" w:hAnsi="Times New Roman" w:cs="Times New Roman"/>
                <w:sz w:val="24"/>
                <w:szCs w:val="24"/>
              </w:rPr>
            </w:pPr>
          </w:p>
        </w:tc>
        <w:tc>
          <w:tcPr>
            <w:tcW w:w="4940" w:type="dxa"/>
            <w:gridSpan w:val="2"/>
          </w:tcPr>
          <w:p w14:paraId="79036E97" w14:textId="54043347" w:rsidR="008372D8" w:rsidRPr="008372D8" w:rsidRDefault="00106996" w:rsidP="001069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___</w:t>
            </w:r>
            <w:r w:rsidR="008372D8" w:rsidRPr="008372D8">
              <w:rPr>
                <w:rFonts w:ascii="Times New Roman" w:eastAsia="Times New Roman" w:hAnsi="Times New Roman" w:cs="Times New Roman"/>
                <w:b/>
                <w:bCs/>
                <w:sz w:val="24"/>
                <w:szCs w:val="24"/>
              </w:rPr>
              <w:t>____________________</w:t>
            </w:r>
            <w:r w:rsidR="00873859">
              <w:rPr>
                <w:rFonts w:ascii="Times New Roman" w:eastAsia="Times New Roman" w:hAnsi="Times New Roman" w:cs="Times New Roman"/>
                <w:b/>
                <w:bCs/>
                <w:sz w:val="24"/>
                <w:szCs w:val="24"/>
              </w:rPr>
              <w:t xml:space="preserve"> D.Nātriņš</w:t>
            </w:r>
          </w:p>
        </w:tc>
      </w:tr>
    </w:tbl>
    <w:p w14:paraId="5D35BE8F" w14:textId="77777777" w:rsidR="008372D8" w:rsidRPr="008372D8" w:rsidRDefault="008372D8" w:rsidP="008372D8">
      <w:pPr>
        <w:spacing w:after="0" w:line="240" w:lineRule="auto"/>
        <w:jc w:val="right"/>
        <w:rPr>
          <w:rFonts w:ascii="Times New Roman" w:eastAsia="Times New Roman" w:hAnsi="Times New Roman" w:cs="Times New Roman"/>
          <w:sz w:val="24"/>
          <w:szCs w:val="24"/>
        </w:rPr>
      </w:pPr>
    </w:p>
    <w:p w14:paraId="71DC5E0C" w14:textId="77777777" w:rsidR="00106996" w:rsidRDefault="00106996" w:rsidP="00DE0323">
      <w:pPr>
        <w:widowControl w:val="0"/>
        <w:tabs>
          <w:tab w:val="left" w:pos="794"/>
        </w:tabs>
        <w:spacing w:after="0" w:line="240" w:lineRule="auto"/>
        <w:jc w:val="both"/>
        <w:rPr>
          <w:rFonts w:ascii="Times New Roman" w:eastAsia="Times New Roman" w:hAnsi="Times New Roman" w:cs="Times New Roman"/>
          <w:color w:val="000000"/>
          <w:sz w:val="24"/>
          <w:szCs w:val="24"/>
          <w:lang w:val="de-DE"/>
        </w:rPr>
      </w:pPr>
    </w:p>
    <w:p w14:paraId="2E10D3FE" w14:textId="77777777" w:rsidR="00DE0323" w:rsidRPr="00DE0323" w:rsidRDefault="00DE0323" w:rsidP="00DE0323">
      <w:pPr>
        <w:widowControl w:val="0"/>
        <w:tabs>
          <w:tab w:val="left" w:pos="794"/>
        </w:tabs>
        <w:spacing w:after="0" w:line="240" w:lineRule="auto"/>
        <w:jc w:val="both"/>
        <w:rPr>
          <w:rFonts w:ascii="Times New Roman" w:eastAsia="Times New Roman" w:hAnsi="Times New Roman" w:cs="Times New Roman"/>
          <w:color w:val="000000"/>
          <w:sz w:val="24"/>
          <w:szCs w:val="24"/>
          <w:lang w:val="de-DE"/>
        </w:rPr>
      </w:pPr>
      <w:r w:rsidRPr="00DE0323">
        <w:rPr>
          <w:rFonts w:ascii="Times New Roman" w:eastAsia="Times New Roman" w:hAnsi="Times New Roman" w:cs="Times New Roman"/>
          <w:color w:val="000000"/>
          <w:sz w:val="24"/>
          <w:szCs w:val="24"/>
          <w:lang w:val="de-DE"/>
        </w:rPr>
        <w:t>ŠIS DOKUMENTS IR ELEKTRONISKI PARAKSTĪTS AR DROŠU ELEKTRONISKO PARAKSTU UN SATUR LAIKA ZĪMOGU</w:t>
      </w:r>
    </w:p>
    <w:p w14:paraId="56A184D3" w14:textId="77777777" w:rsidR="008372D8" w:rsidRPr="008372D8" w:rsidRDefault="008372D8" w:rsidP="008372D8">
      <w:pPr>
        <w:widowControl w:val="0"/>
        <w:tabs>
          <w:tab w:val="left" w:pos="794"/>
        </w:tabs>
        <w:spacing w:after="0" w:line="240" w:lineRule="auto"/>
        <w:jc w:val="both"/>
        <w:rPr>
          <w:rFonts w:ascii="Times New Roman" w:eastAsia="Times New Roman" w:hAnsi="Times New Roman" w:cs="Times New Roman"/>
          <w:color w:val="000000"/>
          <w:sz w:val="24"/>
          <w:szCs w:val="24"/>
        </w:rPr>
      </w:pPr>
    </w:p>
    <w:p w14:paraId="0D716C6B" w14:textId="77777777" w:rsidR="008372D8" w:rsidRPr="008372D8" w:rsidRDefault="008372D8" w:rsidP="008372D8">
      <w:pPr>
        <w:spacing w:after="0" w:line="240" w:lineRule="auto"/>
        <w:rPr>
          <w:rFonts w:ascii="Times New Roman" w:eastAsia="Times New Roman" w:hAnsi="Times New Roman" w:cs="Times New Roman"/>
          <w:sz w:val="24"/>
          <w:szCs w:val="24"/>
        </w:rPr>
      </w:pPr>
    </w:p>
    <w:p w14:paraId="53590F93" w14:textId="77777777" w:rsidR="009A3C9A" w:rsidRDefault="009A3C9A"/>
    <w:p w14:paraId="1AB757EA" w14:textId="77777777" w:rsidR="00666A63" w:rsidRDefault="00666A63"/>
    <w:p w14:paraId="06B479DD" w14:textId="44BEAF63" w:rsidR="00666A63" w:rsidRDefault="00666A63"/>
    <w:p w14:paraId="625B3D08" w14:textId="77777777" w:rsidR="00873859" w:rsidRDefault="00873859"/>
    <w:p w14:paraId="54B3BC32" w14:textId="77777777" w:rsidR="00666A63" w:rsidRDefault="00666A63"/>
    <w:p w14:paraId="3F9ECDC6" w14:textId="40F453AF" w:rsidR="00666A63" w:rsidRPr="00666A63" w:rsidRDefault="00666A63" w:rsidP="00666A63">
      <w:pPr>
        <w:jc w:val="right"/>
        <w:rPr>
          <w:rFonts w:ascii="Times New Roman" w:hAnsi="Times New Roman" w:cs="Times New Roman"/>
          <w:sz w:val="24"/>
          <w:szCs w:val="24"/>
        </w:rPr>
      </w:pPr>
      <w:r w:rsidRPr="00666A63">
        <w:rPr>
          <w:rFonts w:ascii="Times New Roman" w:hAnsi="Times New Roman" w:cs="Times New Roman"/>
          <w:sz w:val="24"/>
          <w:szCs w:val="24"/>
        </w:rPr>
        <w:lastRenderedPageBreak/>
        <w:t>Līguma pielikums Nr.</w:t>
      </w:r>
      <w:r w:rsidR="00873859">
        <w:rPr>
          <w:rFonts w:ascii="Times New Roman" w:hAnsi="Times New Roman" w:cs="Times New Roman"/>
          <w:sz w:val="24"/>
          <w:szCs w:val="24"/>
        </w:rPr>
        <w:t>1</w:t>
      </w:r>
      <w:r w:rsidRPr="00666A63">
        <w:rPr>
          <w:rFonts w:ascii="Times New Roman" w:hAnsi="Times New Roman" w:cs="Times New Roman"/>
          <w:sz w:val="24"/>
          <w:szCs w:val="24"/>
        </w:rPr>
        <w:t xml:space="preserve"> </w:t>
      </w:r>
    </w:p>
    <w:p w14:paraId="4A48F82D" w14:textId="77777777" w:rsidR="00666A63" w:rsidRDefault="00666A63" w:rsidP="00666A63">
      <w:pPr>
        <w:jc w:val="right"/>
      </w:pPr>
    </w:p>
    <w:p w14:paraId="6C65A89E" w14:textId="77777777" w:rsidR="001435BF" w:rsidRDefault="001435BF" w:rsidP="00CD6DF7">
      <w:pPr>
        <w:spacing w:after="0" w:line="240" w:lineRule="auto"/>
        <w:jc w:val="center"/>
        <w:rPr>
          <w:rFonts w:ascii="Times New Roman" w:eastAsia="Times New Roman" w:hAnsi="Times New Roman" w:cs="Times New Roman"/>
          <w:b/>
          <w:sz w:val="24"/>
          <w:szCs w:val="24"/>
        </w:rPr>
      </w:pPr>
    </w:p>
    <w:p w14:paraId="1302A02D" w14:textId="77777777" w:rsidR="00CD6DF7" w:rsidRPr="00CD6DF7" w:rsidRDefault="00CD6DF7" w:rsidP="00CD6DF7">
      <w:pPr>
        <w:spacing w:after="0" w:line="240" w:lineRule="auto"/>
        <w:jc w:val="center"/>
        <w:rPr>
          <w:rFonts w:ascii="Times New Roman" w:eastAsia="Times New Roman" w:hAnsi="Times New Roman" w:cs="Times New Roman"/>
          <w:b/>
          <w:sz w:val="24"/>
          <w:szCs w:val="24"/>
        </w:rPr>
      </w:pPr>
      <w:r w:rsidRPr="00CD6DF7">
        <w:rPr>
          <w:rFonts w:ascii="Times New Roman" w:eastAsia="Times New Roman" w:hAnsi="Times New Roman" w:cs="Times New Roman"/>
          <w:b/>
          <w:sz w:val="24"/>
          <w:szCs w:val="24"/>
        </w:rPr>
        <w:t>FINANŠU PIEDĀVĀJUMS</w:t>
      </w:r>
    </w:p>
    <w:p w14:paraId="66C78BAD" w14:textId="77777777" w:rsidR="00CD6DF7" w:rsidRPr="00CD6DF7" w:rsidRDefault="00CD6DF7" w:rsidP="00CD6DF7">
      <w:pPr>
        <w:spacing w:after="0" w:line="240" w:lineRule="auto"/>
        <w:jc w:val="center"/>
        <w:rPr>
          <w:rFonts w:ascii="Times New Roman" w:eastAsia="Times New Roman" w:hAnsi="Times New Roman" w:cs="Times New Roman"/>
          <w:sz w:val="24"/>
          <w:szCs w:val="24"/>
        </w:rPr>
      </w:pPr>
    </w:p>
    <w:tbl>
      <w:tblPr>
        <w:tblW w:w="8359" w:type="dxa"/>
        <w:jc w:val="center"/>
        <w:tblLayout w:type="fixed"/>
        <w:tblCellMar>
          <w:left w:w="0" w:type="dxa"/>
          <w:right w:w="0" w:type="dxa"/>
        </w:tblCellMar>
        <w:tblLook w:val="04A0" w:firstRow="1" w:lastRow="0" w:firstColumn="1" w:lastColumn="0" w:noHBand="0" w:noVBand="1"/>
      </w:tblPr>
      <w:tblGrid>
        <w:gridCol w:w="3549"/>
        <w:gridCol w:w="1161"/>
        <w:gridCol w:w="1664"/>
        <w:gridCol w:w="1985"/>
      </w:tblGrid>
      <w:tr w:rsidR="00B34939" w:rsidRPr="00A03110" w14:paraId="0E627D6E" w14:textId="77777777" w:rsidTr="00B2410D">
        <w:trPr>
          <w:jc w:val="center"/>
        </w:trPr>
        <w:tc>
          <w:tcPr>
            <w:tcW w:w="3549" w:type="dxa"/>
            <w:tcBorders>
              <w:top w:val="single" w:sz="4" w:space="0" w:color="000000"/>
              <w:left w:val="single" w:sz="4" w:space="0" w:color="000000"/>
              <w:bottom w:val="single" w:sz="4" w:space="0" w:color="000000"/>
              <w:right w:val="nil"/>
            </w:tcBorders>
            <w:vAlign w:val="center"/>
            <w:hideMark/>
          </w:tcPr>
          <w:p w14:paraId="104667EF" w14:textId="77777777" w:rsidR="00B34939" w:rsidRPr="00A03110" w:rsidRDefault="00B34939" w:rsidP="00B2410D">
            <w:pPr>
              <w:spacing w:after="0"/>
              <w:jc w:val="center"/>
              <w:rPr>
                <w:rFonts w:ascii="Times New Roman" w:eastAsia="Times New Roman" w:hAnsi="Times New Roman"/>
                <w:b/>
                <w:bCs/>
                <w:kern w:val="2"/>
                <w:sz w:val="24"/>
                <w:szCs w:val="24"/>
                <w:lang w:eastAsia="zh-CN"/>
              </w:rPr>
            </w:pPr>
            <w:r w:rsidRPr="00A03110">
              <w:rPr>
                <w:rFonts w:ascii="Times New Roman" w:eastAsia="Times New Roman" w:hAnsi="Times New Roman"/>
                <w:b/>
                <w:bCs/>
                <w:kern w:val="2"/>
                <w:lang w:eastAsia="zh-CN"/>
              </w:rPr>
              <w:t>Produkts</w:t>
            </w:r>
          </w:p>
        </w:tc>
        <w:tc>
          <w:tcPr>
            <w:tcW w:w="1161" w:type="dxa"/>
            <w:tcBorders>
              <w:top w:val="single" w:sz="4" w:space="0" w:color="000000"/>
              <w:left w:val="single" w:sz="4" w:space="0" w:color="000000"/>
              <w:bottom w:val="single" w:sz="4" w:space="0" w:color="000000"/>
              <w:right w:val="nil"/>
            </w:tcBorders>
            <w:hideMark/>
          </w:tcPr>
          <w:p w14:paraId="780DE781" w14:textId="77777777" w:rsidR="00B34939" w:rsidRDefault="00B34939" w:rsidP="00B2410D">
            <w:pPr>
              <w:spacing w:after="0"/>
              <w:jc w:val="center"/>
              <w:rPr>
                <w:rFonts w:ascii="Times New Roman" w:eastAsia="Times New Roman" w:hAnsi="Times New Roman"/>
                <w:b/>
                <w:bCs/>
                <w:kern w:val="2"/>
                <w:lang w:eastAsia="zh-CN"/>
              </w:rPr>
            </w:pPr>
            <w:r w:rsidRPr="00A03110">
              <w:rPr>
                <w:rFonts w:ascii="Times New Roman" w:eastAsia="Times New Roman" w:hAnsi="Times New Roman"/>
                <w:b/>
                <w:bCs/>
                <w:kern w:val="2"/>
                <w:lang w:eastAsia="zh-CN"/>
              </w:rPr>
              <w:t xml:space="preserve">Piedāvātā cena - tarifs (EUR/ </w:t>
            </w:r>
            <w:r>
              <w:rPr>
                <w:rFonts w:ascii="Times New Roman" w:eastAsia="Times New Roman" w:hAnsi="Times New Roman"/>
                <w:b/>
                <w:bCs/>
                <w:kern w:val="2"/>
                <w:lang w:eastAsia="zh-CN"/>
              </w:rPr>
              <w:t>k</w:t>
            </w:r>
            <w:r w:rsidRPr="00A03110">
              <w:rPr>
                <w:rFonts w:ascii="Times New Roman" w:eastAsia="Times New Roman" w:hAnsi="Times New Roman"/>
                <w:b/>
                <w:bCs/>
                <w:kern w:val="2"/>
                <w:lang w:eastAsia="zh-CN"/>
              </w:rPr>
              <w:t>Wh)</w:t>
            </w:r>
            <w:r>
              <w:rPr>
                <w:rFonts w:ascii="Times New Roman" w:eastAsia="Times New Roman" w:hAnsi="Times New Roman"/>
                <w:b/>
                <w:bCs/>
                <w:kern w:val="2"/>
                <w:lang w:eastAsia="zh-CN"/>
              </w:rPr>
              <w:t xml:space="preserve"> Norāda ar precizitāti – pieci cipari aiz komata</w:t>
            </w:r>
          </w:p>
          <w:p w14:paraId="48773C18" w14:textId="77777777" w:rsidR="00B34939" w:rsidRPr="00A03110" w:rsidRDefault="00B34939" w:rsidP="00B2410D">
            <w:pPr>
              <w:spacing w:after="0"/>
              <w:jc w:val="center"/>
              <w:rPr>
                <w:rFonts w:ascii="Times New Roman" w:eastAsia="Times New Roman" w:hAnsi="Times New Roman"/>
                <w:b/>
                <w:bCs/>
                <w:kern w:val="2"/>
                <w:sz w:val="24"/>
                <w:szCs w:val="24"/>
                <w:lang w:eastAsia="zh-CN"/>
              </w:rPr>
            </w:pPr>
          </w:p>
        </w:tc>
        <w:tc>
          <w:tcPr>
            <w:tcW w:w="1664" w:type="dxa"/>
            <w:tcBorders>
              <w:top w:val="single" w:sz="4" w:space="0" w:color="000000"/>
              <w:left w:val="single" w:sz="4" w:space="0" w:color="000000"/>
              <w:bottom w:val="single" w:sz="4" w:space="0" w:color="000000"/>
              <w:right w:val="nil"/>
            </w:tcBorders>
            <w:hideMark/>
          </w:tcPr>
          <w:p w14:paraId="214944DB" w14:textId="77777777" w:rsidR="00B34939" w:rsidRPr="00A03110" w:rsidRDefault="00B34939" w:rsidP="00B2410D">
            <w:pPr>
              <w:spacing w:after="0"/>
              <w:jc w:val="center"/>
              <w:rPr>
                <w:rFonts w:ascii="Times New Roman" w:eastAsia="Times New Roman" w:hAnsi="Times New Roman"/>
                <w:b/>
                <w:bCs/>
                <w:kern w:val="2"/>
                <w:sz w:val="24"/>
                <w:szCs w:val="24"/>
                <w:lang w:eastAsia="zh-CN"/>
              </w:rPr>
            </w:pPr>
            <w:r w:rsidRPr="00A03110">
              <w:rPr>
                <w:rFonts w:ascii="Times New Roman" w:eastAsia="Times New Roman" w:hAnsi="Times New Roman"/>
                <w:b/>
                <w:bCs/>
                <w:kern w:val="2"/>
                <w:lang w:eastAsia="zh-CN"/>
              </w:rPr>
              <w:t>Prognozētais elektroenerģijas patēriņš (</w:t>
            </w:r>
            <w:r>
              <w:rPr>
                <w:rFonts w:ascii="Times New Roman" w:eastAsia="Times New Roman" w:hAnsi="Times New Roman"/>
                <w:b/>
                <w:bCs/>
                <w:kern w:val="2"/>
                <w:lang w:eastAsia="zh-CN"/>
              </w:rPr>
              <w:t>k</w:t>
            </w:r>
            <w:r w:rsidRPr="00A03110">
              <w:rPr>
                <w:rFonts w:ascii="Times New Roman" w:eastAsia="Times New Roman" w:hAnsi="Times New Roman"/>
                <w:b/>
                <w:bCs/>
                <w:kern w:val="2"/>
                <w:lang w:eastAsia="zh-CN"/>
              </w:rPr>
              <w:t xml:space="preserve">Wh </w:t>
            </w:r>
            <w:r>
              <w:rPr>
                <w:rFonts w:ascii="Times New Roman" w:eastAsia="Times New Roman" w:hAnsi="Times New Roman"/>
                <w:b/>
                <w:bCs/>
                <w:kern w:val="2"/>
                <w:lang w:eastAsia="zh-CN"/>
              </w:rPr>
              <w:t>līguma darbības laikā</w:t>
            </w:r>
            <w:r w:rsidRPr="00A03110">
              <w:rPr>
                <w:rFonts w:ascii="Times New Roman" w:eastAsia="Times New Roman" w:hAnsi="Times New Roman"/>
                <w:b/>
                <w:bCs/>
                <w:kern w:val="2"/>
                <w:lang w:eastAsia="zh-CN"/>
              </w:rPr>
              <w:t>)*</w:t>
            </w:r>
          </w:p>
        </w:tc>
        <w:tc>
          <w:tcPr>
            <w:tcW w:w="1985" w:type="dxa"/>
            <w:tcBorders>
              <w:top w:val="single" w:sz="4" w:space="0" w:color="000000"/>
              <w:left w:val="single" w:sz="4" w:space="0" w:color="000000"/>
              <w:bottom w:val="single" w:sz="4" w:space="0" w:color="000000"/>
              <w:right w:val="single" w:sz="4" w:space="0" w:color="000000"/>
            </w:tcBorders>
            <w:hideMark/>
          </w:tcPr>
          <w:p w14:paraId="12E33AC3" w14:textId="77777777" w:rsidR="00B34939" w:rsidRDefault="00B34939" w:rsidP="00B2410D">
            <w:pPr>
              <w:spacing w:after="0"/>
              <w:jc w:val="center"/>
              <w:rPr>
                <w:rFonts w:ascii="Times New Roman" w:eastAsia="Times New Roman" w:hAnsi="Times New Roman"/>
                <w:b/>
                <w:bCs/>
                <w:kern w:val="2"/>
                <w:lang w:eastAsia="zh-CN"/>
              </w:rPr>
            </w:pPr>
            <w:r w:rsidRPr="00A03110">
              <w:rPr>
                <w:rFonts w:ascii="Times New Roman" w:eastAsia="Times New Roman" w:hAnsi="Times New Roman"/>
                <w:b/>
                <w:bCs/>
                <w:kern w:val="2"/>
                <w:lang w:eastAsia="zh-CN"/>
              </w:rPr>
              <w:t>Piedāvātā cena prognozētajam elektroenerģijas patēriņa apjomam (EUR</w:t>
            </w:r>
            <w:r>
              <w:rPr>
                <w:rFonts w:ascii="Times New Roman" w:eastAsia="Times New Roman" w:hAnsi="Times New Roman"/>
                <w:b/>
                <w:bCs/>
                <w:kern w:val="2"/>
                <w:lang w:eastAsia="zh-CN"/>
              </w:rPr>
              <w:t xml:space="preserve"> bez PVN</w:t>
            </w:r>
            <w:r w:rsidRPr="00A03110">
              <w:rPr>
                <w:rFonts w:ascii="Times New Roman" w:eastAsia="Times New Roman" w:hAnsi="Times New Roman"/>
                <w:b/>
                <w:bCs/>
                <w:kern w:val="2"/>
                <w:lang w:eastAsia="zh-CN"/>
              </w:rPr>
              <w:t>)**</w:t>
            </w:r>
          </w:p>
          <w:p w14:paraId="3251FCF8" w14:textId="77777777" w:rsidR="00B34939" w:rsidRPr="00A03110" w:rsidRDefault="00B34939" w:rsidP="00B2410D">
            <w:pPr>
              <w:spacing w:after="0"/>
              <w:jc w:val="center"/>
              <w:rPr>
                <w:rFonts w:ascii="Times New Roman" w:eastAsia="Times New Roman" w:hAnsi="Times New Roman"/>
                <w:b/>
                <w:bCs/>
                <w:kern w:val="2"/>
                <w:sz w:val="24"/>
                <w:szCs w:val="24"/>
                <w:lang w:eastAsia="zh-CN"/>
              </w:rPr>
            </w:pPr>
            <w:r>
              <w:rPr>
                <w:rFonts w:ascii="Times New Roman" w:eastAsia="Times New Roman" w:hAnsi="Times New Roman"/>
                <w:b/>
                <w:bCs/>
                <w:kern w:val="2"/>
                <w:sz w:val="24"/>
                <w:szCs w:val="24"/>
                <w:lang w:eastAsia="zh-CN"/>
              </w:rPr>
              <w:t>Norāda ar precizitāti – divi cipari aiz komata</w:t>
            </w:r>
          </w:p>
        </w:tc>
      </w:tr>
      <w:tr w:rsidR="00B34939" w:rsidRPr="00A03110" w14:paraId="15A2FF29" w14:textId="77777777" w:rsidTr="00B2410D">
        <w:trPr>
          <w:jc w:val="center"/>
        </w:trPr>
        <w:tc>
          <w:tcPr>
            <w:tcW w:w="3549" w:type="dxa"/>
            <w:tcBorders>
              <w:top w:val="single" w:sz="4" w:space="0" w:color="000000"/>
              <w:left w:val="single" w:sz="4" w:space="0" w:color="000000"/>
              <w:bottom w:val="single" w:sz="4" w:space="0" w:color="000000"/>
              <w:right w:val="nil"/>
            </w:tcBorders>
            <w:vAlign w:val="center"/>
            <w:hideMark/>
          </w:tcPr>
          <w:p w14:paraId="73729570" w14:textId="77777777" w:rsidR="00B34939" w:rsidRPr="00A03110" w:rsidRDefault="00B34939" w:rsidP="00B2410D">
            <w:pPr>
              <w:spacing w:after="0"/>
              <w:jc w:val="center"/>
              <w:rPr>
                <w:rFonts w:ascii="Times New Roman" w:eastAsia="Times New Roman" w:hAnsi="Times New Roman"/>
                <w:bCs/>
                <w:i/>
                <w:kern w:val="2"/>
                <w:sz w:val="24"/>
                <w:szCs w:val="24"/>
                <w:lang w:eastAsia="zh-CN"/>
              </w:rPr>
            </w:pPr>
            <w:r w:rsidRPr="00A03110">
              <w:rPr>
                <w:rFonts w:ascii="Times New Roman" w:eastAsia="Times New Roman" w:hAnsi="Times New Roman"/>
                <w:bCs/>
                <w:i/>
                <w:kern w:val="2"/>
                <w:sz w:val="24"/>
                <w:szCs w:val="24"/>
                <w:lang w:eastAsia="zh-CN"/>
              </w:rPr>
              <w:t>A</w:t>
            </w:r>
          </w:p>
        </w:tc>
        <w:tc>
          <w:tcPr>
            <w:tcW w:w="1161" w:type="dxa"/>
            <w:tcBorders>
              <w:top w:val="single" w:sz="4" w:space="0" w:color="000000"/>
              <w:left w:val="single" w:sz="4" w:space="0" w:color="000000"/>
              <w:bottom w:val="single" w:sz="4" w:space="0" w:color="000000"/>
              <w:right w:val="nil"/>
            </w:tcBorders>
            <w:vAlign w:val="center"/>
            <w:hideMark/>
          </w:tcPr>
          <w:p w14:paraId="0DDBD789" w14:textId="77777777" w:rsidR="00B34939" w:rsidRPr="00A03110" w:rsidRDefault="00B34939" w:rsidP="00B2410D">
            <w:pPr>
              <w:spacing w:after="0"/>
              <w:jc w:val="center"/>
              <w:rPr>
                <w:rFonts w:ascii="Times New Roman" w:eastAsia="Times New Roman" w:hAnsi="Times New Roman"/>
                <w:bCs/>
                <w:i/>
                <w:kern w:val="2"/>
                <w:sz w:val="24"/>
                <w:szCs w:val="24"/>
                <w:lang w:eastAsia="zh-CN"/>
              </w:rPr>
            </w:pPr>
            <w:r>
              <w:rPr>
                <w:rFonts w:ascii="Times New Roman" w:eastAsia="Times New Roman" w:hAnsi="Times New Roman"/>
                <w:bCs/>
                <w:i/>
                <w:kern w:val="2"/>
                <w:lang w:eastAsia="zh-CN"/>
              </w:rPr>
              <w:t>B</w:t>
            </w:r>
          </w:p>
        </w:tc>
        <w:tc>
          <w:tcPr>
            <w:tcW w:w="1664" w:type="dxa"/>
            <w:tcBorders>
              <w:top w:val="single" w:sz="4" w:space="0" w:color="000000"/>
              <w:left w:val="single" w:sz="4" w:space="0" w:color="000000"/>
              <w:bottom w:val="single" w:sz="4" w:space="0" w:color="000000"/>
              <w:right w:val="nil"/>
            </w:tcBorders>
            <w:vAlign w:val="center"/>
            <w:hideMark/>
          </w:tcPr>
          <w:p w14:paraId="45E86156" w14:textId="77777777" w:rsidR="00B34939" w:rsidRPr="00A03110" w:rsidRDefault="00B34939" w:rsidP="00B2410D">
            <w:pPr>
              <w:spacing w:after="0"/>
              <w:jc w:val="center"/>
              <w:rPr>
                <w:rFonts w:ascii="Times New Roman" w:eastAsia="Times New Roman" w:hAnsi="Times New Roman"/>
                <w:bCs/>
                <w:i/>
                <w:kern w:val="2"/>
                <w:sz w:val="24"/>
                <w:szCs w:val="24"/>
                <w:lang w:eastAsia="zh-CN"/>
              </w:rPr>
            </w:pPr>
            <w:r>
              <w:rPr>
                <w:rFonts w:ascii="Times New Roman" w:eastAsia="Times New Roman" w:hAnsi="Times New Roman"/>
                <w:bCs/>
                <w:i/>
                <w:kern w:val="2"/>
                <w:sz w:val="24"/>
                <w:szCs w:val="24"/>
                <w:lang w:eastAsia="zh-CN"/>
              </w:rPr>
              <w:t>C</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7EEAED6A" w14:textId="77777777" w:rsidR="00B34939" w:rsidRPr="00A03110" w:rsidRDefault="00B34939" w:rsidP="00B2410D">
            <w:pPr>
              <w:spacing w:after="0"/>
              <w:jc w:val="center"/>
              <w:rPr>
                <w:rFonts w:ascii="Times New Roman" w:eastAsia="Times New Roman" w:hAnsi="Times New Roman"/>
                <w:bCs/>
                <w:i/>
                <w:kern w:val="2"/>
                <w:sz w:val="24"/>
                <w:szCs w:val="24"/>
                <w:lang w:eastAsia="zh-CN"/>
              </w:rPr>
            </w:pPr>
            <w:r w:rsidRPr="00A03110">
              <w:rPr>
                <w:rFonts w:ascii="Times New Roman" w:eastAsia="Times New Roman" w:hAnsi="Times New Roman"/>
                <w:bCs/>
                <w:i/>
                <w:kern w:val="2"/>
                <w:lang w:eastAsia="zh-CN"/>
              </w:rPr>
              <w:t xml:space="preserve"> </w:t>
            </w:r>
            <w:r>
              <w:rPr>
                <w:rFonts w:ascii="Times New Roman" w:eastAsia="Times New Roman" w:hAnsi="Times New Roman"/>
                <w:bCs/>
                <w:i/>
                <w:kern w:val="2"/>
                <w:lang w:eastAsia="zh-CN"/>
              </w:rPr>
              <w:t>B</w:t>
            </w:r>
            <w:r w:rsidRPr="00A03110">
              <w:rPr>
                <w:rFonts w:ascii="Times New Roman" w:eastAsia="Times New Roman" w:hAnsi="Times New Roman"/>
                <w:bCs/>
                <w:i/>
                <w:kern w:val="2"/>
                <w:lang w:eastAsia="zh-CN"/>
              </w:rPr>
              <w:t xml:space="preserve"> x </w:t>
            </w:r>
            <w:r>
              <w:rPr>
                <w:rFonts w:ascii="Times New Roman" w:eastAsia="Times New Roman" w:hAnsi="Times New Roman"/>
                <w:bCs/>
                <w:i/>
                <w:kern w:val="2"/>
                <w:lang w:eastAsia="zh-CN"/>
              </w:rPr>
              <w:t>C</w:t>
            </w:r>
          </w:p>
        </w:tc>
      </w:tr>
      <w:tr w:rsidR="00B34939" w:rsidRPr="00A03110" w14:paraId="6ACD818F" w14:textId="77777777" w:rsidTr="00B2410D">
        <w:trPr>
          <w:jc w:val="center"/>
        </w:trPr>
        <w:tc>
          <w:tcPr>
            <w:tcW w:w="3549" w:type="dxa"/>
            <w:tcBorders>
              <w:top w:val="nil"/>
              <w:left w:val="single" w:sz="4" w:space="0" w:color="000000"/>
              <w:bottom w:val="single" w:sz="4" w:space="0" w:color="000000"/>
              <w:right w:val="nil"/>
            </w:tcBorders>
            <w:vAlign w:val="center"/>
            <w:hideMark/>
          </w:tcPr>
          <w:p w14:paraId="292380EB" w14:textId="77777777" w:rsidR="00B34939" w:rsidRPr="00A03110" w:rsidRDefault="00B34939" w:rsidP="00B2410D">
            <w:pPr>
              <w:spacing w:after="0"/>
              <w:ind w:left="360"/>
              <w:contextualSpacing/>
              <w:rPr>
                <w:rFonts w:ascii="Times New Roman" w:eastAsia="Times New Roman" w:hAnsi="Times New Roman"/>
                <w:kern w:val="2"/>
                <w:sz w:val="24"/>
                <w:szCs w:val="24"/>
                <w:lang w:eastAsia="zh-CN"/>
              </w:rPr>
            </w:pPr>
            <w:r w:rsidRPr="00A03110">
              <w:rPr>
                <w:rFonts w:ascii="Times New Roman" w:eastAsia="Times New Roman" w:hAnsi="Times New Roman"/>
                <w:b/>
                <w:bCs/>
                <w:kern w:val="2"/>
                <w:lang w:eastAsia="zh-CN"/>
              </w:rPr>
              <w:t xml:space="preserve">Elektroenerģijas cena vienā laika zonā </w:t>
            </w:r>
          </w:p>
        </w:tc>
        <w:tc>
          <w:tcPr>
            <w:tcW w:w="1161" w:type="dxa"/>
            <w:tcBorders>
              <w:top w:val="nil"/>
              <w:left w:val="single" w:sz="4" w:space="0" w:color="000000"/>
              <w:bottom w:val="single" w:sz="4" w:space="0" w:color="000000"/>
              <w:right w:val="nil"/>
            </w:tcBorders>
            <w:vAlign w:val="center"/>
            <w:hideMark/>
          </w:tcPr>
          <w:p w14:paraId="5215739D" w14:textId="77777777" w:rsidR="00B34939" w:rsidRPr="00A03110" w:rsidRDefault="00B34939" w:rsidP="00B2410D">
            <w:pPr>
              <w:spacing w:after="0"/>
              <w:jc w:val="center"/>
              <w:rPr>
                <w:rFonts w:ascii="Times New Roman" w:eastAsia="Times New Roman" w:hAnsi="Times New Roman"/>
                <w:kern w:val="2"/>
                <w:sz w:val="24"/>
                <w:szCs w:val="24"/>
                <w:lang w:eastAsia="zh-CN"/>
              </w:rPr>
            </w:pPr>
          </w:p>
        </w:tc>
        <w:tc>
          <w:tcPr>
            <w:tcW w:w="1664" w:type="dxa"/>
            <w:tcBorders>
              <w:top w:val="nil"/>
              <w:left w:val="single" w:sz="4" w:space="0" w:color="000000"/>
              <w:bottom w:val="single" w:sz="4" w:space="0" w:color="000000"/>
              <w:right w:val="nil"/>
            </w:tcBorders>
            <w:vAlign w:val="center"/>
            <w:hideMark/>
          </w:tcPr>
          <w:p w14:paraId="1C012960" w14:textId="1159DBE9" w:rsidR="00B34939" w:rsidRPr="00A03110" w:rsidRDefault="00873859" w:rsidP="00B2410D">
            <w:pPr>
              <w:spacing w:after="0"/>
              <w:jc w:val="center"/>
              <w:rPr>
                <w:rFonts w:ascii="Times New Roman" w:eastAsia="Times New Roman" w:hAnsi="Times New Roman"/>
                <w:kern w:val="2"/>
                <w:sz w:val="24"/>
                <w:szCs w:val="24"/>
                <w:lang w:eastAsia="zh-CN"/>
              </w:rPr>
            </w:pPr>
            <w:r>
              <w:rPr>
                <w:rFonts w:ascii="Times New Roman" w:eastAsia="Times New Roman" w:hAnsi="Times New Roman"/>
                <w:kern w:val="2"/>
                <w:sz w:val="24"/>
                <w:szCs w:val="24"/>
                <w:lang w:eastAsia="zh-CN"/>
              </w:rPr>
              <w:t>3</w:t>
            </w:r>
            <w:r w:rsidR="00B34939">
              <w:rPr>
                <w:rFonts w:ascii="Times New Roman" w:eastAsia="Times New Roman" w:hAnsi="Times New Roman"/>
                <w:kern w:val="2"/>
                <w:sz w:val="24"/>
                <w:szCs w:val="24"/>
                <w:lang w:eastAsia="zh-CN"/>
              </w:rPr>
              <w:t>00 000</w:t>
            </w:r>
          </w:p>
        </w:tc>
        <w:tc>
          <w:tcPr>
            <w:tcW w:w="1985" w:type="dxa"/>
            <w:tcBorders>
              <w:top w:val="nil"/>
              <w:left w:val="single" w:sz="4" w:space="0" w:color="000000"/>
              <w:bottom w:val="single" w:sz="4" w:space="0" w:color="000000"/>
              <w:right w:val="single" w:sz="4" w:space="0" w:color="000000"/>
            </w:tcBorders>
            <w:vAlign w:val="center"/>
            <w:hideMark/>
          </w:tcPr>
          <w:p w14:paraId="739D0B75" w14:textId="77777777" w:rsidR="00B34939" w:rsidRPr="00A03110" w:rsidRDefault="00B34939" w:rsidP="00B2410D">
            <w:pPr>
              <w:spacing w:after="0"/>
              <w:jc w:val="center"/>
              <w:rPr>
                <w:rFonts w:ascii="Times New Roman" w:eastAsia="Times New Roman" w:hAnsi="Times New Roman"/>
                <w:kern w:val="2"/>
                <w:sz w:val="24"/>
                <w:szCs w:val="24"/>
                <w:lang w:eastAsia="zh-CN"/>
              </w:rPr>
            </w:pPr>
          </w:p>
        </w:tc>
      </w:tr>
    </w:tbl>
    <w:p w14:paraId="68F0471A" w14:textId="77777777" w:rsidR="00B14F5E" w:rsidRPr="00A03110" w:rsidRDefault="00B14F5E" w:rsidP="00B14F5E">
      <w:pPr>
        <w:spacing w:after="0"/>
        <w:ind w:left="142" w:right="211"/>
        <w:jc w:val="both"/>
        <w:rPr>
          <w:rFonts w:ascii="Times New Roman" w:eastAsia="Times New Roman" w:hAnsi="Times New Roman"/>
          <w:i/>
          <w:color w:val="000000"/>
          <w:kern w:val="2"/>
          <w:sz w:val="20"/>
          <w:szCs w:val="20"/>
          <w:lang w:eastAsia="zh-CN"/>
        </w:rPr>
      </w:pPr>
      <w:r>
        <w:rPr>
          <w:rFonts w:ascii="Times New Roman" w:eastAsia="Times New Roman" w:hAnsi="Times New Roman"/>
          <w:i/>
          <w:color w:val="000000"/>
          <w:kern w:val="2"/>
          <w:sz w:val="20"/>
          <w:szCs w:val="20"/>
          <w:lang w:eastAsia="zh-CN"/>
        </w:rPr>
        <w:t xml:space="preserve">          </w:t>
      </w:r>
      <w:r w:rsidRPr="00A03110">
        <w:rPr>
          <w:rFonts w:ascii="Times New Roman" w:eastAsia="Times New Roman" w:hAnsi="Times New Roman"/>
          <w:i/>
          <w:color w:val="000000"/>
          <w:kern w:val="2"/>
          <w:sz w:val="20"/>
          <w:szCs w:val="20"/>
          <w:lang w:eastAsia="zh-CN"/>
        </w:rPr>
        <w:t>*</w:t>
      </w:r>
      <w:r w:rsidRPr="00A03110">
        <w:t xml:space="preserve"> </w:t>
      </w:r>
      <w:r w:rsidRPr="00A03110">
        <w:rPr>
          <w:rFonts w:ascii="Times New Roman" w:eastAsia="Times New Roman" w:hAnsi="Times New Roman"/>
          <w:b/>
          <w:bCs/>
          <w:i/>
          <w:color w:val="000000"/>
          <w:kern w:val="2"/>
          <w:sz w:val="20"/>
          <w:szCs w:val="20"/>
          <w:lang w:eastAsia="zh-CN"/>
        </w:rPr>
        <w:t>Prognozētais elektroenerģijas patēriņš</w:t>
      </w:r>
      <w:r w:rsidRPr="00A03110">
        <w:rPr>
          <w:rFonts w:ascii="Times New Roman" w:eastAsia="Times New Roman" w:hAnsi="Times New Roman"/>
          <w:i/>
          <w:color w:val="000000"/>
          <w:kern w:val="2"/>
          <w:sz w:val="20"/>
          <w:szCs w:val="20"/>
          <w:lang w:eastAsia="zh-CN"/>
        </w:rPr>
        <w:t xml:space="preserve"> pa laika zonām. Patēriņa apjoms līguma darbības laikā var mainīties</w:t>
      </w:r>
    </w:p>
    <w:p w14:paraId="64E4AFE5" w14:textId="77777777" w:rsidR="00B14F5E" w:rsidRPr="00A03110" w:rsidRDefault="00B14F5E" w:rsidP="00B14F5E">
      <w:pPr>
        <w:spacing w:after="0"/>
        <w:ind w:left="142" w:right="211"/>
        <w:jc w:val="both"/>
        <w:rPr>
          <w:rFonts w:ascii="Times New Roman" w:eastAsia="Times New Roman" w:hAnsi="Times New Roman"/>
          <w:i/>
          <w:color w:val="000000"/>
          <w:kern w:val="2"/>
          <w:sz w:val="20"/>
          <w:szCs w:val="20"/>
          <w:lang w:eastAsia="zh-CN"/>
        </w:rPr>
      </w:pPr>
      <w:r>
        <w:rPr>
          <w:rFonts w:ascii="Times New Roman" w:eastAsia="Times New Roman" w:hAnsi="Times New Roman"/>
          <w:i/>
          <w:color w:val="000000"/>
          <w:kern w:val="2"/>
          <w:sz w:val="20"/>
          <w:szCs w:val="20"/>
          <w:lang w:eastAsia="zh-CN"/>
        </w:rPr>
        <w:t xml:space="preserve">         </w:t>
      </w:r>
      <w:r w:rsidRPr="00A03110">
        <w:rPr>
          <w:rFonts w:ascii="Times New Roman" w:eastAsia="Times New Roman" w:hAnsi="Times New Roman"/>
          <w:i/>
          <w:color w:val="000000"/>
          <w:kern w:val="2"/>
          <w:sz w:val="20"/>
          <w:szCs w:val="20"/>
          <w:lang w:eastAsia="zh-CN"/>
        </w:rPr>
        <w:t>**</w:t>
      </w:r>
      <w:r w:rsidRPr="00A03110">
        <w:rPr>
          <w:rFonts w:ascii="Times New Roman" w:eastAsia="Times New Roman" w:hAnsi="Times New Roman"/>
          <w:b/>
          <w:bCs/>
          <w:i/>
          <w:color w:val="000000"/>
          <w:kern w:val="2"/>
          <w:sz w:val="20"/>
          <w:szCs w:val="20"/>
          <w:lang w:eastAsia="zh-CN"/>
        </w:rPr>
        <w:t>Piedāvātā cena –</w:t>
      </w:r>
      <w:r>
        <w:rPr>
          <w:rFonts w:ascii="Times New Roman" w:eastAsia="Times New Roman" w:hAnsi="Times New Roman"/>
          <w:b/>
          <w:bCs/>
          <w:i/>
          <w:color w:val="000000"/>
          <w:kern w:val="2"/>
          <w:sz w:val="20"/>
          <w:szCs w:val="20"/>
          <w:lang w:eastAsia="zh-CN"/>
        </w:rPr>
        <w:t xml:space="preserve"> </w:t>
      </w:r>
      <w:r w:rsidRPr="00A03110">
        <w:rPr>
          <w:rFonts w:ascii="Times New Roman" w:eastAsia="Times New Roman" w:hAnsi="Times New Roman"/>
          <w:i/>
          <w:color w:val="000000"/>
          <w:kern w:val="2"/>
          <w:sz w:val="20"/>
          <w:szCs w:val="20"/>
          <w:lang w:eastAsia="zh-CN"/>
        </w:rPr>
        <w:t xml:space="preserve">aprēķina, reizinot </w:t>
      </w:r>
      <w:r>
        <w:rPr>
          <w:rFonts w:ascii="Times New Roman" w:eastAsia="Times New Roman" w:hAnsi="Times New Roman"/>
          <w:i/>
          <w:color w:val="000000"/>
          <w:kern w:val="2"/>
          <w:sz w:val="20"/>
          <w:szCs w:val="20"/>
          <w:lang w:eastAsia="zh-CN"/>
        </w:rPr>
        <w:t>p</w:t>
      </w:r>
      <w:r w:rsidRPr="00A03110">
        <w:rPr>
          <w:rFonts w:ascii="Times New Roman" w:eastAsia="Times New Roman" w:hAnsi="Times New Roman"/>
          <w:i/>
          <w:color w:val="000000"/>
          <w:kern w:val="2"/>
          <w:sz w:val="20"/>
          <w:szCs w:val="20"/>
          <w:lang w:eastAsia="zh-CN"/>
        </w:rPr>
        <w:t>iedāvāto cenu (tarifu) ar prognozēto patēriņa apjomu.</w:t>
      </w:r>
    </w:p>
    <w:p w14:paraId="343CE345" w14:textId="77777777" w:rsidR="00B14F5E" w:rsidRDefault="00B14F5E" w:rsidP="00B14F5E">
      <w:pPr>
        <w:autoSpaceDE w:val="0"/>
        <w:spacing w:after="0"/>
        <w:jc w:val="both"/>
        <w:rPr>
          <w:rFonts w:ascii="Times New Roman" w:eastAsia="Times New Roman" w:hAnsi="Times New Roman"/>
          <w:color w:val="000000"/>
          <w:kern w:val="2"/>
          <w:lang w:eastAsia="zh-CN"/>
        </w:rPr>
      </w:pPr>
    </w:p>
    <w:p w14:paraId="1EE7AA4E" w14:textId="77777777" w:rsidR="00B14F5E" w:rsidRPr="00D6023D" w:rsidRDefault="00B14F5E" w:rsidP="00B14F5E">
      <w:pPr>
        <w:pStyle w:val="ListParagraph"/>
        <w:numPr>
          <w:ilvl w:val="0"/>
          <w:numId w:val="1"/>
        </w:numPr>
        <w:autoSpaceDE w:val="0"/>
        <w:jc w:val="both"/>
        <w:rPr>
          <w:rFonts w:ascii="Times New Roman" w:eastAsia="Times New Roman" w:hAnsi="Times New Roman"/>
          <w:color w:val="000000"/>
          <w:kern w:val="2"/>
          <w:sz w:val="24"/>
          <w:szCs w:val="24"/>
          <w:lang w:eastAsia="zh-CN"/>
        </w:rPr>
      </w:pPr>
      <w:r w:rsidRPr="00D6023D">
        <w:rPr>
          <w:rFonts w:ascii="Times New Roman" w:eastAsia="Times New Roman" w:hAnsi="Times New Roman"/>
          <w:color w:val="000000"/>
          <w:kern w:val="2"/>
          <w:sz w:val="24"/>
          <w:szCs w:val="24"/>
          <w:lang w:eastAsia="zh-CN"/>
        </w:rPr>
        <w:t xml:space="preserve"> </w:t>
      </w:r>
      <w:r w:rsidRPr="00D6023D">
        <w:rPr>
          <w:rFonts w:ascii="Times New Roman" w:eastAsia="Times New Roman" w:hAnsi="Times New Roman"/>
          <w:sz w:val="24"/>
          <w:szCs w:val="24"/>
        </w:rPr>
        <w:t xml:space="preserve">Piedāvātajā cenā </w:t>
      </w:r>
      <w:r w:rsidRPr="00D6023D">
        <w:rPr>
          <w:rFonts w:ascii="Times New Roman" w:eastAsia="Times New Roman" w:hAnsi="Times New Roman"/>
          <w:b/>
          <w:color w:val="000000"/>
          <w:kern w:val="2"/>
          <w:sz w:val="24"/>
          <w:szCs w:val="24"/>
          <w:lang w:eastAsia="zh-CN"/>
        </w:rPr>
        <w:t xml:space="preserve">ietver </w:t>
      </w:r>
      <w:r w:rsidRPr="00D6023D">
        <w:rPr>
          <w:rFonts w:ascii="Times New Roman" w:eastAsia="Times New Roman" w:hAnsi="Times New Roman"/>
          <w:color w:val="000000"/>
          <w:kern w:val="2"/>
          <w:sz w:val="24"/>
          <w:szCs w:val="24"/>
          <w:lang w:eastAsia="zh-CN"/>
        </w:rPr>
        <w:t>balansēšanas pakalpojuma izmaksas un elektroenerģijas nodokli, kā arī cenā ir ietvertas ar tirdzniecību saistītās izmaksas.</w:t>
      </w:r>
    </w:p>
    <w:p w14:paraId="387D3CD1" w14:textId="77777777" w:rsidR="00B14F5E" w:rsidRDefault="00B14F5E" w:rsidP="00B14F5E">
      <w:pPr>
        <w:autoSpaceDE w:val="0"/>
        <w:spacing w:after="0"/>
        <w:ind w:left="284" w:hanging="284"/>
        <w:jc w:val="both"/>
        <w:rPr>
          <w:rFonts w:ascii="Times New Roman" w:eastAsia="Times New Roman" w:hAnsi="Times New Roman"/>
          <w:color w:val="000000"/>
          <w:kern w:val="2"/>
          <w:sz w:val="24"/>
          <w:szCs w:val="24"/>
          <w:lang w:eastAsia="zh-CN"/>
        </w:rPr>
      </w:pPr>
    </w:p>
    <w:p w14:paraId="3792E688" w14:textId="77777777" w:rsidR="00B14F5E" w:rsidRPr="00B7627A" w:rsidRDefault="00B14F5E" w:rsidP="00B14F5E">
      <w:pPr>
        <w:pStyle w:val="ListParagraph"/>
        <w:numPr>
          <w:ilvl w:val="0"/>
          <w:numId w:val="1"/>
        </w:numPr>
        <w:autoSpaceDE w:val="0"/>
        <w:jc w:val="both"/>
        <w:rPr>
          <w:rFonts w:ascii="Times New Roman" w:eastAsia="Times New Roman" w:hAnsi="Times New Roman"/>
          <w:color w:val="000000"/>
          <w:kern w:val="2"/>
          <w:sz w:val="24"/>
          <w:szCs w:val="24"/>
          <w:lang w:eastAsia="zh-CN"/>
        </w:rPr>
      </w:pPr>
      <w:r w:rsidRPr="00D6023D">
        <w:rPr>
          <w:rFonts w:ascii="Times New Roman" w:eastAsia="Times New Roman" w:hAnsi="Times New Roman"/>
          <w:color w:val="000000"/>
          <w:kern w:val="2"/>
          <w:sz w:val="24"/>
          <w:szCs w:val="24"/>
          <w:lang w:eastAsia="zh-CN"/>
        </w:rPr>
        <w:t xml:space="preserve">Piedāvātajā cenā </w:t>
      </w:r>
      <w:r w:rsidRPr="00D6023D">
        <w:rPr>
          <w:rFonts w:ascii="Times New Roman" w:eastAsia="Times New Roman" w:hAnsi="Times New Roman"/>
          <w:b/>
          <w:color w:val="000000"/>
          <w:kern w:val="2"/>
          <w:sz w:val="24"/>
          <w:szCs w:val="24"/>
          <w:lang w:eastAsia="zh-CN"/>
        </w:rPr>
        <w:t>neietver</w:t>
      </w:r>
      <w:r w:rsidRPr="00D6023D">
        <w:rPr>
          <w:rFonts w:ascii="Times New Roman" w:eastAsia="Times New Roman" w:hAnsi="Times New Roman"/>
          <w:color w:val="000000"/>
          <w:kern w:val="2"/>
          <w:sz w:val="24"/>
          <w:szCs w:val="24"/>
          <w:lang w:eastAsia="zh-CN"/>
        </w:rPr>
        <w:t xml:space="preserve"> obligātā iepirkuma komponentes un sistēmas pakalpojumu tarifus, </w:t>
      </w:r>
      <w:r w:rsidRPr="00D6023D">
        <w:rPr>
          <w:rFonts w:ascii="Times New Roman" w:eastAsia="Times New Roman" w:hAnsi="Times New Roman"/>
          <w:sz w:val="24"/>
          <w:szCs w:val="24"/>
        </w:rPr>
        <w:t xml:space="preserve">ko Pircējs apmaksā saskaņā ar sistēmas operatoru noslēgtā sistēmas pakalpojumu līguma noteikumiem. </w:t>
      </w:r>
    </w:p>
    <w:p w14:paraId="19A2C99F" w14:textId="77777777" w:rsidR="00CD6DF7" w:rsidRPr="00CD6DF7" w:rsidRDefault="00CD6DF7" w:rsidP="00CD6DF7">
      <w:pPr>
        <w:spacing w:after="0" w:line="240" w:lineRule="auto"/>
        <w:jc w:val="both"/>
        <w:rPr>
          <w:rFonts w:ascii="Times New Roman" w:eastAsia="Times New Roman" w:hAnsi="Times New Roman" w:cs="Times New Roman"/>
          <w:sz w:val="24"/>
          <w:szCs w:val="24"/>
        </w:rPr>
      </w:pPr>
    </w:p>
    <w:p w14:paraId="151DA6EA" w14:textId="77777777" w:rsidR="00CD6DF7" w:rsidRPr="00CD6DF7" w:rsidRDefault="00CD6DF7" w:rsidP="00CD6DF7">
      <w:pPr>
        <w:spacing w:after="0" w:line="240" w:lineRule="auto"/>
        <w:jc w:val="both"/>
        <w:rPr>
          <w:rFonts w:ascii="Times New Roman" w:eastAsia="Times New Roman" w:hAnsi="Times New Roman" w:cs="Times New Roman"/>
          <w:sz w:val="24"/>
          <w:szCs w:val="24"/>
        </w:rPr>
      </w:pPr>
    </w:p>
    <w:p w14:paraId="2D9923CB" w14:textId="77777777" w:rsidR="00666A63" w:rsidRDefault="00666A63"/>
    <w:p w14:paraId="66FEF2D8" w14:textId="77777777" w:rsidR="00666A63" w:rsidRDefault="00666A63"/>
    <w:sectPr w:rsidR="00666A63" w:rsidSect="008372D8">
      <w:headerReference w:type="even" r:id="rId13"/>
      <w:footerReference w:type="even" r:id="rId14"/>
      <w:footerReference w:type="default" r:id="rId15"/>
      <w:footerReference w:type="first" r:id="rId16"/>
      <w:pgSz w:w="11906" w:h="16838" w:code="9"/>
      <w:pgMar w:top="1258" w:right="707" w:bottom="1258"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D2B99" w14:textId="77777777" w:rsidR="00D92DD6" w:rsidRDefault="00D92DD6" w:rsidP="00C15B40">
      <w:pPr>
        <w:spacing w:after="0" w:line="240" w:lineRule="auto"/>
      </w:pPr>
      <w:r>
        <w:separator/>
      </w:r>
    </w:p>
  </w:endnote>
  <w:endnote w:type="continuationSeparator" w:id="0">
    <w:p w14:paraId="4B8B3B82" w14:textId="77777777" w:rsidR="00D92DD6" w:rsidRDefault="00D92DD6" w:rsidP="00C15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tch TL">
    <w:altName w:val="Times New Roman"/>
    <w:charset w:val="00"/>
    <w:family w:val="roman"/>
    <w:pitch w:val="variable"/>
    <w:sig w:usb0="800002AF" w:usb1="5000204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E7CE" w14:textId="77777777" w:rsidR="008779E1" w:rsidRDefault="004F4A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F88F85" w14:textId="77777777" w:rsidR="008779E1" w:rsidRDefault="00D92D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31607"/>
      <w:docPartObj>
        <w:docPartGallery w:val="Page Numbers (Bottom of Page)"/>
        <w:docPartUnique/>
      </w:docPartObj>
    </w:sdtPr>
    <w:sdtEndPr>
      <w:rPr>
        <w:noProof/>
      </w:rPr>
    </w:sdtEndPr>
    <w:sdtContent>
      <w:p w14:paraId="06F9841F" w14:textId="77777777" w:rsidR="00C15B40" w:rsidRDefault="00C15B40">
        <w:pPr>
          <w:pStyle w:val="Footer"/>
          <w:jc w:val="center"/>
        </w:pPr>
        <w:r>
          <w:fldChar w:fldCharType="begin"/>
        </w:r>
        <w:r>
          <w:instrText xml:space="preserve"> PAGE   \* MERGEFORMAT </w:instrText>
        </w:r>
        <w:r>
          <w:fldChar w:fldCharType="separate"/>
        </w:r>
        <w:r w:rsidR="0098231E">
          <w:rPr>
            <w:noProof/>
          </w:rPr>
          <w:t>6</w:t>
        </w:r>
        <w:r>
          <w:rPr>
            <w:noProof/>
          </w:rPr>
          <w:fldChar w:fldCharType="end"/>
        </w:r>
      </w:p>
    </w:sdtContent>
  </w:sdt>
  <w:p w14:paraId="2D4E4F70" w14:textId="77777777" w:rsidR="008779E1" w:rsidRDefault="00D92DD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3A55" w14:textId="77777777" w:rsidR="00DE11DD" w:rsidRDefault="004F4AC0">
    <w:pPr>
      <w:pStyle w:val="Footer"/>
      <w:jc w:val="center"/>
    </w:pPr>
    <w:r>
      <w:fldChar w:fldCharType="begin"/>
    </w:r>
    <w:r>
      <w:instrText xml:space="preserve"> PAGE   \* MERGEFORMAT </w:instrText>
    </w:r>
    <w:r>
      <w:fldChar w:fldCharType="separate"/>
    </w:r>
    <w:r w:rsidR="0098231E">
      <w:rPr>
        <w:noProof/>
      </w:rPr>
      <w:t>1</w:t>
    </w:r>
    <w:r>
      <w:rPr>
        <w:noProof/>
      </w:rPr>
      <w:fldChar w:fldCharType="end"/>
    </w:r>
  </w:p>
  <w:p w14:paraId="772AAA97" w14:textId="77777777" w:rsidR="00DE11DD" w:rsidRDefault="00D92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2B9A6" w14:textId="77777777" w:rsidR="00D92DD6" w:rsidRDefault="00D92DD6" w:rsidP="00C15B40">
      <w:pPr>
        <w:spacing w:after="0" w:line="240" w:lineRule="auto"/>
      </w:pPr>
      <w:r>
        <w:separator/>
      </w:r>
    </w:p>
  </w:footnote>
  <w:footnote w:type="continuationSeparator" w:id="0">
    <w:p w14:paraId="049B1B50" w14:textId="77777777" w:rsidR="00D92DD6" w:rsidRDefault="00D92DD6" w:rsidP="00C15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4E01" w14:textId="77777777" w:rsidR="008779E1" w:rsidRDefault="004F4A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4463D6" w14:textId="77777777" w:rsidR="008779E1" w:rsidRDefault="00D92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D7231"/>
    <w:multiLevelType w:val="multilevel"/>
    <w:tmpl w:val="DEEEF274"/>
    <w:lvl w:ilvl="0">
      <w:start w:val="1"/>
      <w:numFmt w:val="decimal"/>
      <w:lvlText w:val="%1."/>
      <w:lvlJc w:val="left"/>
      <w:pPr>
        <w:ind w:left="360" w:hanging="360"/>
      </w:pPr>
      <w:rPr>
        <w:rFonts w:hint="default"/>
        <w:b w:val="0"/>
        <w:bCs/>
        <w:sz w:val="22"/>
      </w:rPr>
    </w:lvl>
    <w:lvl w:ilvl="1">
      <w:start w:val="1"/>
      <w:numFmt w:val="decimal"/>
      <w:lvlText w:val="%1.%2."/>
      <w:lvlJc w:val="left"/>
      <w:pPr>
        <w:ind w:left="720" w:hanging="360"/>
      </w:pPr>
      <w:rPr>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16cid:durableId="21337880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2D8"/>
    <w:rsid w:val="0006512C"/>
    <w:rsid w:val="001014E2"/>
    <w:rsid w:val="00106996"/>
    <w:rsid w:val="001134FC"/>
    <w:rsid w:val="001435BF"/>
    <w:rsid w:val="00232399"/>
    <w:rsid w:val="00272289"/>
    <w:rsid w:val="002F2058"/>
    <w:rsid w:val="003054A0"/>
    <w:rsid w:val="00313573"/>
    <w:rsid w:val="003B2D74"/>
    <w:rsid w:val="004A2D93"/>
    <w:rsid w:val="004D279C"/>
    <w:rsid w:val="004F4AC0"/>
    <w:rsid w:val="00603E33"/>
    <w:rsid w:val="00665E44"/>
    <w:rsid w:val="00666A63"/>
    <w:rsid w:val="00667C20"/>
    <w:rsid w:val="006816FE"/>
    <w:rsid w:val="006A302C"/>
    <w:rsid w:val="006A33A9"/>
    <w:rsid w:val="006B55BD"/>
    <w:rsid w:val="00742351"/>
    <w:rsid w:val="007573E7"/>
    <w:rsid w:val="00770B8C"/>
    <w:rsid w:val="007C190A"/>
    <w:rsid w:val="008372D8"/>
    <w:rsid w:val="00873859"/>
    <w:rsid w:val="00875C99"/>
    <w:rsid w:val="008D3D88"/>
    <w:rsid w:val="0091235A"/>
    <w:rsid w:val="0098231E"/>
    <w:rsid w:val="009A3C9A"/>
    <w:rsid w:val="00A83B79"/>
    <w:rsid w:val="00B14F5E"/>
    <w:rsid w:val="00B32C5C"/>
    <w:rsid w:val="00B34939"/>
    <w:rsid w:val="00B706AF"/>
    <w:rsid w:val="00B95E4D"/>
    <w:rsid w:val="00BF533F"/>
    <w:rsid w:val="00C15B40"/>
    <w:rsid w:val="00CD6DF7"/>
    <w:rsid w:val="00D05547"/>
    <w:rsid w:val="00D92DD6"/>
    <w:rsid w:val="00DC3693"/>
    <w:rsid w:val="00DE0323"/>
    <w:rsid w:val="00DF4325"/>
    <w:rsid w:val="00E521CC"/>
    <w:rsid w:val="00EC1E75"/>
    <w:rsid w:val="00EC7AFC"/>
    <w:rsid w:val="00F800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8708"/>
  <w15:chartTrackingRefBased/>
  <w15:docId w15:val="{DA7D61E9-1E24-481F-B3EE-8E241F37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2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72D8"/>
  </w:style>
  <w:style w:type="character" w:styleId="PageNumber">
    <w:name w:val="page number"/>
    <w:basedOn w:val="DefaultParagraphFont"/>
    <w:rsid w:val="008372D8"/>
  </w:style>
  <w:style w:type="paragraph" w:styleId="Footer">
    <w:name w:val="footer"/>
    <w:basedOn w:val="Normal"/>
    <w:link w:val="FooterChar"/>
    <w:uiPriority w:val="99"/>
    <w:rsid w:val="008372D8"/>
    <w:pPr>
      <w:tabs>
        <w:tab w:val="center" w:pos="4153"/>
        <w:tab w:val="right" w:pos="8306"/>
      </w:tabs>
      <w:spacing w:after="0" w:line="240" w:lineRule="auto"/>
    </w:pPr>
    <w:rPr>
      <w:rFonts w:ascii="Dutch TL" w:eastAsia="Times New Roman" w:hAnsi="Dutch TL" w:cs="Times New Roman"/>
      <w:sz w:val="28"/>
      <w:szCs w:val="20"/>
    </w:rPr>
  </w:style>
  <w:style w:type="character" w:customStyle="1" w:styleId="FooterChar">
    <w:name w:val="Footer Char"/>
    <w:basedOn w:val="DefaultParagraphFont"/>
    <w:link w:val="Footer"/>
    <w:uiPriority w:val="99"/>
    <w:rsid w:val="008372D8"/>
    <w:rPr>
      <w:rFonts w:ascii="Dutch TL" w:eastAsia="Times New Roman" w:hAnsi="Dutch TL" w:cs="Times New Roman"/>
      <w:sz w:val="28"/>
      <w:szCs w:val="20"/>
    </w:rPr>
  </w:style>
  <w:style w:type="character" w:styleId="Hyperlink">
    <w:name w:val="Hyperlink"/>
    <w:basedOn w:val="DefaultParagraphFont"/>
    <w:uiPriority w:val="99"/>
    <w:unhideWhenUsed/>
    <w:rsid w:val="004D279C"/>
    <w:rPr>
      <w:color w:val="0563C1" w:themeColor="hyperlink"/>
      <w:u w:val="single"/>
    </w:rPr>
  </w:style>
  <w:style w:type="character" w:styleId="UnresolvedMention">
    <w:name w:val="Unresolved Mention"/>
    <w:basedOn w:val="DefaultParagraphFont"/>
    <w:uiPriority w:val="99"/>
    <w:semiHidden/>
    <w:unhideWhenUsed/>
    <w:rsid w:val="00A83B79"/>
    <w:rPr>
      <w:color w:val="605E5C"/>
      <w:shd w:val="clear" w:color="auto" w:fill="E1DFDD"/>
    </w:rPr>
  </w:style>
  <w:style w:type="paragraph" w:styleId="ListParagraph">
    <w:name w:val="List Paragraph"/>
    <w:aliases w:val="Normal bullet 2,Bullet list,Strip,H&amp;P List Paragraph,Syle 1,Virsraksti,2,Saistīto dokumentu saraksts,Numurets,PPS_Bullet,List Paragraph1"/>
    <w:basedOn w:val="Normal"/>
    <w:uiPriority w:val="34"/>
    <w:qFormat/>
    <w:rsid w:val="00B14F5E"/>
    <w:pPr>
      <w:suppressAutoHyphens/>
      <w:autoSpaceDN w:val="0"/>
      <w:spacing w:after="0" w:line="240" w:lineRule="auto"/>
      <w:ind w:left="720"/>
      <w:textAlignment w:val="baseline"/>
    </w:pPr>
    <w:rPr>
      <w:rFonts w:ascii="Calibri" w:eastAsia="Calibri" w:hAnsi="Calibri"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enisslielupe.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s.gov.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39C06B9D96F5E498BA6534E24EBA201" ma:contentTypeVersion="10" ma:contentTypeDescription="Izveidot jaunu dokumentu." ma:contentTypeScope="" ma:versionID="0d54103f7068e4ba344e56f43cb1fdee">
  <xsd:schema xmlns:xsd="http://www.w3.org/2001/XMLSchema" xmlns:xs="http://www.w3.org/2001/XMLSchema" xmlns:p="http://schemas.microsoft.com/office/2006/metadata/properties" xmlns:ns2="0a3f35f7-3580-4102-a148-eaecb243bad6" xmlns:ns3="c7737aa4-3d38-4c6c-a45c-a39b505b0898" targetNamespace="http://schemas.microsoft.com/office/2006/metadata/properties" ma:root="true" ma:fieldsID="f9d2184cbfffa0aebf903d54903ec19f" ns2:_="" ns3:_="">
    <xsd:import namespace="0a3f35f7-3580-4102-a148-eaecb243bad6"/>
    <xsd:import namespace="c7737aa4-3d38-4c6c-a45c-a39b505b08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f35f7-3580-4102-a148-eaecb243b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737aa4-3d38-4c6c-a45c-a39b505b0898" elementFormDefault="qualified">
    <xsd:import namespace="http://schemas.microsoft.com/office/2006/documentManagement/types"/>
    <xsd:import namespace="http://schemas.microsoft.com/office/infopath/2007/PartnerControls"/>
    <xsd:element name="SharedWithUsers" ma:index="1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0559A8-F66F-4F4B-AC00-ECFD77F8CB5B}">
  <ds:schemaRefs>
    <ds:schemaRef ds:uri="http://schemas.microsoft.com/sharepoint/v3/contenttype/forms"/>
  </ds:schemaRefs>
</ds:datastoreItem>
</file>

<file path=customXml/itemProps2.xml><?xml version="1.0" encoding="utf-8"?>
<ds:datastoreItem xmlns:ds="http://schemas.openxmlformats.org/officeDocument/2006/customXml" ds:itemID="{AB923872-38C0-4368-A9B0-AF88EEEEA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f35f7-3580-4102-a148-eaecb243bad6"/>
    <ds:schemaRef ds:uri="c7737aa4-3d38-4c6c-a45c-a39b505b0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4AC3C8-6FC4-4559-A1CD-701125FFE190}">
  <ds:schemaRefs>
    <ds:schemaRef ds:uri="http://schemas.openxmlformats.org/officeDocument/2006/bibliography"/>
  </ds:schemaRefs>
</ds:datastoreItem>
</file>

<file path=customXml/itemProps4.xml><?xml version="1.0" encoding="utf-8"?>
<ds:datastoreItem xmlns:ds="http://schemas.openxmlformats.org/officeDocument/2006/customXml" ds:itemID="{02781934-EF5D-4103-B2F6-467BA3C580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8485</Words>
  <Characters>4837</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Guntis Kozinda</dc:creator>
  <cp:keywords/>
  <dc:description/>
  <cp:lastModifiedBy>Dana Pileva</cp:lastModifiedBy>
  <cp:revision>17</cp:revision>
  <dcterms:created xsi:type="dcterms:W3CDTF">2021-05-25T08:49:00Z</dcterms:created>
  <dcterms:modified xsi:type="dcterms:W3CDTF">2022-04-22T09:48:00Z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0x010100739C06B9D96F5E498BA6534E24EBA201</vt:lpwstr>
  </property>
</Properties>
</file>