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D05F1" w14:textId="77777777" w:rsidR="005A18CD" w:rsidRPr="0021729B" w:rsidRDefault="005A18CD" w:rsidP="005A18CD">
      <w:pPr>
        <w:autoSpaceDE w:val="0"/>
        <w:autoSpaceDN w:val="0"/>
        <w:adjustRightInd w:val="0"/>
        <w:jc w:val="center"/>
        <w:rPr>
          <w:rFonts w:eastAsia="Calibri"/>
          <w:color w:val="000000"/>
          <w:sz w:val="24"/>
          <w:szCs w:val="24"/>
          <w:lang w:val="lv-LV"/>
        </w:rPr>
      </w:pPr>
      <w:r w:rsidRPr="0021729B">
        <w:rPr>
          <w:rFonts w:eastAsia="Calibri"/>
          <w:b/>
          <w:bCs/>
          <w:color w:val="000000"/>
          <w:sz w:val="24"/>
          <w:szCs w:val="24"/>
          <w:lang w:val="lv-LV"/>
        </w:rPr>
        <w:t>LĒMUMS</w:t>
      </w:r>
    </w:p>
    <w:p w14:paraId="6B39DFB1" w14:textId="77777777" w:rsidR="005A18CD" w:rsidRPr="0021729B" w:rsidRDefault="005A18CD" w:rsidP="005A18CD">
      <w:pPr>
        <w:autoSpaceDE w:val="0"/>
        <w:autoSpaceDN w:val="0"/>
        <w:adjustRightInd w:val="0"/>
        <w:jc w:val="center"/>
        <w:rPr>
          <w:rFonts w:eastAsia="Calibri"/>
          <w:color w:val="000000"/>
          <w:sz w:val="24"/>
          <w:szCs w:val="24"/>
          <w:lang w:val="lv-LV"/>
        </w:rPr>
      </w:pPr>
      <w:r w:rsidRPr="0021729B">
        <w:rPr>
          <w:rFonts w:eastAsia="Calibri"/>
          <w:b/>
          <w:bCs/>
          <w:color w:val="000000"/>
          <w:sz w:val="24"/>
          <w:szCs w:val="24"/>
          <w:lang w:val="lv-LV"/>
        </w:rPr>
        <w:t xml:space="preserve">Iepirkums Publisko iepirkumu likuma </w:t>
      </w:r>
      <w:r>
        <w:rPr>
          <w:rFonts w:eastAsia="Calibri"/>
          <w:b/>
          <w:bCs/>
          <w:color w:val="000000"/>
          <w:sz w:val="24"/>
          <w:szCs w:val="24"/>
          <w:lang w:val="lv-LV"/>
        </w:rPr>
        <w:t>9.</w:t>
      </w:r>
      <w:r w:rsidRPr="0021729B">
        <w:rPr>
          <w:rFonts w:eastAsia="Calibri"/>
          <w:b/>
          <w:bCs/>
          <w:color w:val="000000"/>
          <w:sz w:val="24"/>
          <w:szCs w:val="24"/>
          <w:lang w:val="lv-LV"/>
        </w:rPr>
        <w:t>panta kārtībā</w:t>
      </w:r>
    </w:p>
    <w:p w14:paraId="26476DC8" w14:textId="77777777" w:rsidR="005A18CD" w:rsidRPr="00EF6DFA" w:rsidRDefault="005A18CD" w:rsidP="005A18CD">
      <w:pPr>
        <w:jc w:val="center"/>
        <w:rPr>
          <w:b/>
          <w:sz w:val="24"/>
          <w:szCs w:val="24"/>
          <w:lang w:val="lv-LV"/>
        </w:rPr>
      </w:pPr>
    </w:p>
    <w:p w14:paraId="6F85C0CC" w14:textId="77777777" w:rsidR="00650D82" w:rsidRPr="001E768F" w:rsidRDefault="00650D82" w:rsidP="00650D82">
      <w:pPr>
        <w:jc w:val="center"/>
        <w:rPr>
          <w:b/>
          <w:sz w:val="24"/>
          <w:szCs w:val="24"/>
          <w:lang w:val="lv-LV"/>
        </w:rPr>
      </w:pPr>
      <w:bookmarkStart w:id="0" w:name="OLE_LINK1"/>
      <w:bookmarkStart w:id="1" w:name="OLE_LINK2"/>
      <w:r w:rsidRPr="001E768F">
        <w:rPr>
          <w:b/>
          <w:bCs/>
          <w:sz w:val="24"/>
          <w:szCs w:val="24"/>
          <w:lang w:val="lv-LV"/>
        </w:rPr>
        <w:t>“</w:t>
      </w:r>
      <w:r w:rsidRPr="001E768F">
        <w:rPr>
          <w:b/>
          <w:sz w:val="24"/>
          <w:szCs w:val="24"/>
          <w:lang w:val="lv-LV"/>
        </w:rPr>
        <w:t xml:space="preserve">Būvprojekta minimālā sastāvā izstrāde </w:t>
      </w:r>
    </w:p>
    <w:p w14:paraId="1D4B5B77" w14:textId="79425827" w:rsidR="005A18CD" w:rsidRPr="001D2F4E" w:rsidRDefault="00650D82" w:rsidP="00650D82">
      <w:pPr>
        <w:pStyle w:val="Heading9"/>
        <w:spacing w:before="0" w:after="0"/>
        <w:ind w:left="342" w:hanging="342"/>
        <w:jc w:val="center"/>
        <w:rPr>
          <w:rFonts w:ascii="Times New Roman" w:hAnsi="Times New Roman"/>
          <w:b/>
          <w:sz w:val="24"/>
          <w:szCs w:val="24"/>
          <w:lang w:val="lv-LV"/>
        </w:rPr>
      </w:pPr>
      <w:r w:rsidRPr="001E768F">
        <w:rPr>
          <w:rFonts w:ascii="Times New Roman" w:hAnsi="Times New Roman"/>
          <w:b/>
          <w:sz w:val="24"/>
          <w:szCs w:val="24"/>
          <w:lang w:val="lv-LV"/>
        </w:rPr>
        <w:t>Daugavas stadiona ledus hallei</w:t>
      </w:r>
      <w:r w:rsidRPr="001E768F">
        <w:rPr>
          <w:rFonts w:ascii="Times New Roman" w:hAnsi="Times New Roman"/>
          <w:b/>
          <w:bCs/>
          <w:sz w:val="24"/>
          <w:szCs w:val="24"/>
          <w:lang w:val="lv-LV"/>
        </w:rPr>
        <w:t>”</w:t>
      </w:r>
    </w:p>
    <w:p w14:paraId="6F00947B" w14:textId="538E8492" w:rsidR="005A18CD" w:rsidRPr="00EF6DFA" w:rsidRDefault="005A18CD" w:rsidP="005A18CD">
      <w:pPr>
        <w:jc w:val="center"/>
        <w:rPr>
          <w:b/>
          <w:sz w:val="24"/>
          <w:szCs w:val="24"/>
          <w:lang w:val="lv-LV"/>
        </w:rPr>
      </w:pPr>
      <w:r w:rsidRPr="00C132DA">
        <w:rPr>
          <w:sz w:val="24"/>
          <w:szCs w:val="24"/>
          <w:lang w:val="lv-LV"/>
        </w:rPr>
        <w:t xml:space="preserve">identifikācijas </w:t>
      </w:r>
      <w:r w:rsidRPr="00C132DA">
        <w:rPr>
          <w:b/>
          <w:sz w:val="24"/>
          <w:szCs w:val="24"/>
          <w:lang w:val="lv-LV"/>
        </w:rPr>
        <w:t>Nr. DS 201</w:t>
      </w:r>
      <w:r w:rsidR="00650D82">
        <w:rPr>
          <w:b/>
          <w:sz w:val="24"/>
          <w:szCs w:val="24"/>
          <w:lang w:val="lv-LV"/>
        </w:rPr>
        <w:t>8</w:t>
      </w:r>
      <w:r w:rsidRPr="00C132DA">
        <w:rPr>
          <w:b/>
          <w:sz w:val="24"/>
          <w:szCs w:val="24"/>
          <w:lang w:val="lv-LV"/>
        </w:rPr>
        <w:t>/3/ERAF</w:t>
      </w:r>
    </w:p>
    <w:bookmarkEnd w:id="0"/>
    <w:bookmarkEnd w:id="1"/>
    <w:p w14:paraId="044D31FE" w14:textId="77777777" w:rsidR="005A18CD" w:rsidRPr="0021729B" w:rsidRDefault="005A18CD" w:rsidP="005A18CD">
      <w:pPr>
        <w:spacing w:before="60" w:after="60"/>
        <w:jc w:val="center"/>
        <w:rPr>
          <w:b/>
          <w:sz w:val="24"/>
          <w:szCs w:val="24"/>
          <w:lang w:val="lv-LV"/>
        </w:rPr>
      </w:pPr>
    </w:p>
    <w:p w14:paraId="70160149" w14:textId="77777777" w:rsidR="005A18CD" w:rsidRPr="0021729B" w:rsidRDefault="005A18CD" w:rsidP="005A18CD">
      <w:pPr>
        <w:autoSpaceDE w:val="0"/>
        <w:autoSpaceDN w:val="0"/>
        <w:adjustRightInd w:val="0"/>
        <w:rPr>
          <w:rFonts w:eastAsia="Calibri"/>
          <w:color w:val="000000"/>
          <w:sz w:val="24"/>
          <w:szCs w:val="24"/>
          <w:lang w:val="lv-LV"/>
        </w:rPr>
      </w:pPr>
      <w:r w:rsidRPr="0021729B">
        <w:rPr>
          <w:rFonts w:eastAsia="Calibri"/>
          <w:b/>
          <w:bCs/>
          <w:color w:val="000000"/>
          <w:sz w:val="24"/>
          <w:szCs w:val="24"/>
          <w:lang w:val="lv-LV"/>
        </w:rPr>
        <w:t xml:space="preserve">1. Iesniegto piedāvājumu līgumcenas: </w:t>
      </w: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804"/>
        <w:gridCol w:w="1843"/>
      </w:tblGrid>
      <w:tr w:rsidR="00650D82" w:rsidRPr="005E2A3A" w14:paraId="6C5E49E3" w14:textId="77777777" w:rsidTr="00BC60B6">
        <w:tc>
          <w:tcPr>
            <w:tcW w:w="568" w:type="dxa"/>
            <w:shd w:val="clear" w:color="auto" w:fill="auto"/>
          </w:tcPr>
          <w:p w14:paraId="3BDE6963" w14:textId="77777777" w:rsidR="00650D82" w:rsidRPr="001D05BE" w:rsidRDefault="00650D82" w:rsidP="003F7701">
            <w:pPr>
              <w:pStyle w:val="ListParagraph"/>
              <w:autoSpaceDE w:val="0"/>
              <w:autoSpaceDN w:val="0"/>
              <w:adjustRightInd w:val="0"/>
              <w:spacing w:line="240" w:lineRule="atLeast"/>
              <w:ind w:left="0"/>
              <w:jc w:val="both"/>
              <w:rPr>
                <w:b/>
                <w:color w:val="000000"/>
                <w:sz w:val="24"/>
                <w:szCs w:val="24"/>
                <w:lang w:val="lv-LV"/>
              </w:rPr>
            </w:pPr>
            <w:r w:rsidRPr="001D05BE">
              <w:rPr>
                <w:b/>
                <w:color w:val="000000"/>
                <w:sz w:val="24"/>
                <w:szCs w:val="24"/>
                <w:lang w:val="lv-LV"/>
              </w:rPr>
              <w:t>Nr.p.k</w:t>
            </w:r>
          </w:p>
        </w:tc>
        <w:tc>
          <w:tcPr>
            <w:tcW w:w="6804" w:type="dxa"/>
            <w:shd w:val="clear" w:color="auto" w:fill="auto"/>
          </w:tcPr>
          <w:p w14:paraId="5E7DD135" w14:textId="77777777" w:rsidR="00650D82" w:rsidRPr="005E2A3A" w:rsidRDefault="00650D82" w:rsidP="003F7701">
            <w:pPr>
              <w:pStyle w:val="ListParagraph"/>
              <w:autoSpaceDE w:val="0"/>
              <w:autoSpaceDN w:val="0"/>
              <w:adjustRightInd w:val="0"/>
              <w:spacing w:line="240" w:lineRule="atLeast"/>
              <w:ind w:left="0"/>
              <w:jc w:val="both"/>
              <w:rPr>
                <w:b/>
                <w:color w:val="000000"/>
                <w:sz w:val="24"/>
                <w:szCs w:val="24"/>
                <w:lang w:val="lv-LV"/>
              </w:rPr>
            </w:pPr>
            <w:r w:rsidRPr="005E2A3A">
              <w:rPr>
                <w:b/>
                <w:color w:val="000000"/>
                <w:sz w:val="24"/>
                <w:szCs w:val="24"/>
                <w:lang w:val="lv-LV"/>
              </w:rPr>
              <w:t>Pretendents</w:t>
            </w:r>
          </w:p>
        </w:tc>
        <w:tc>
          <w:tcPr>
            <w:tcW w:w="1843" w:type="dxa"/>
            <w:vAlign w:val="bottom"/>
          </w:tcPr>
          <w:p w14:paraId="0B3ADDDE" w14:textId="77777777" w:rsidR="00650D82" w:rsidRPr="005E2A3A" w:rsidRDefault="00650D82" w:rsidP="003F7701">
            <w:pPr>
              <w:rPr>
                <w:b/>
                <w:bCs/>
                <w:sz w:val="24"/>
                <w:szCs w:val="24"/>
                <w:lang w:val="lv-LV"/>
              </w:rPr>
            </w:pPr>
            <w:r w:rsidRPr="005E2A3A">
              <w:rPr>
                <w:b/>
                <w:bCs/>
                <w:sz w:val="24"/>
                <w:szCs w:val="24"/>
                <w:lang w:val="lv-LV"/>
              </w:rPr>
              <w:t>Piedāvātā cena EUR bez PVN</w:t>
            </w:r>
          </w:p>
        </w:tc>
      </w:tr>
      <w:tr w:rsidR="00650D82" w:rsidRPr="00BC624D" w14:paraId="54810DC7" w14:textId="77777777" w:rsidTr="00BC60B6">
        <w:tc>
          <w:tcPr>
            <w:tcW w:w="568" w:type="dxa"/>
            <w:shd w:val="clear" w:color="auto" w:fill="auto"/>
          </w:tcPr>
          <w:p w14:paraId="78458B2A" w14:textId="77777777" w:rsidR="00650D82" w:rsidRPr="00BC624D" w:rsidRDefault="00650D82" w:rsidP="003F7701">
            <w:pPr>
              <w:pStyle w:val="ListParagraph"/>
              <w:autoSpaceDE w:val="0"/>
              <w:autoSpaceDN w:val="0"/>
              <w:adjustRightInd w:val="0"/>
              <w:spacing w:line="240" w:lineRule="atLeast"/>
              <w:ind w:left="0"/>
              <w:jc w:val="both"/>
              <w:rPr>
                <w:color w:val="000000"/>
                <w:sz w:val="24"/>
                <w:szCs w:val="24"/>
                <w:lang w:val="lv-LV"/>
              </w:rPr>
            </w:pPr>
            <w:r>
              <w:rPr>
                <w:color w:val="000000"/>
                <w:sz w:val="24"/>
                <w:szCs w:val="24"/>
                <w:lang w:val="lv-LV"/>
              </w:rPr>
              <w:t>1</w:t>
            </w:r>
            <w:r w:rsidRPr="00BC624D">
              <w:rPr>
                <w:color w:val="000000"/>
                <w:sz w:val="24"/>
                <w:szCs w:val="24"/>
                <w:lang w:val="lv-LV"/>
              </w:rPr>
              <w:t>.</w:t>
            </w:r>
          </w:p>
        </w:tc>
        <w:tc>
          <w:tcPr>
            <w:tcW w:w="6804" w:type="dxa"/>
            <w:shd w:val="clear" w:color="auto" w:fill="auto"/>
          </w:tcPr>
          <w:p w14:paraId="1EF8B449" w14:textId="720D9773" w:rsidR="00650D82" w:rsidRPr="00BC624D" w:rsidRDefault="00650D82" w:rsidP="003F7701">
            <w:pPr>
              <w:pStyle w:val="ListParagraph"/>
              <w:autoSpaceDE w:val="0"/>
              <w:autoSpaceDN w:val="0"/>
              <w:adjustRightInd w:val="0"/>
              <w:spacing w:line="240" w:lineRule="atLeast"/>
              <w:ind w:left="0"/>
              <w:rPr>
                <w:color w:val="000000"/>
                <w:sz w:val="24"/>
                <w:szCs w:val="24"/>
                <w:lang w:val="lv-LV"/>
              </w:rPr>
            </w:pPr>
            <w:r>
              <w:rPr>
                <w:b/>
                <w:sz w:val="24"/>
                <w:szCs w:val="24"/>
                <w:lang w:val="lv-LV"/>
              </w:rPr>
              <w:t>Piegādātāju apvienība</w:t>
            </w:r>
            <w:r w:rsidRPr="00BC624D">
              <w:rPr>
                <w:b/>
                <w:sz w:val="24"/>
                <w:szCs w:val="24"/>
                <w:lang w:val="lv-LV"/>
              </w:rPr>
              <w:t xml:space="preserve"> „</w:t>
            </w:r>
            <w:r>
              <w:rPr>
                <w:b/>
                <w:sz w:val="24"/>
                <w:szCs w:val="24"/>
                <w:lang w:val="lv-LV"/>
              </w:rPr>
              <w:t>ZALKTIS</w:t>
            </w:r>
            <w:r w:rsidRPr="00BC624D">
              <w:rPr>
                <w:b/>
                <w:sz w:val="24"/>
                <w:szCs w:val="24"/>
                <w:lang w:val="lv-LV"/>
              </w:rPr>
              <w:t>”</w:t>
            </w:r>
            <w:r w:rsidRPr="00BC624D">
              <w:rPr>
                <w:sz w:val="24"/>
                <w:szCs w:val="24"/>
                <w:lang w:val="lv-LV"/>
              </w:rPr>
              <w:t xml:space="preserve">, </w:t>
            </w:r>
            <w:r>
              <w:rPr>
                <w:sz w:val="24"/>
                <w:szCs w:val="24"/>
                <w:lang w:val="lv-LV"/>
              </w:rPr>
              <w:t xml:space="preserve">kas sastāv no dalībniekiem SIA “JR ELEMENTS” ARHITEKTŪRAS RISINĀJUMI, </w:t>
            </w:r>
            <w:r w:rsidRPr="00BC624D">
              <w:rPr>
                <w:sz w:val="24"/>
                <w:szCs w:val="24"/>
                <w:lang w:val="lv-LV"/>
              </w:rPr>
              <w:t>reģ.nr.</w:t>
            </w:r>
            <w:r>
              <w:rPr>
                <w:sz w:val="24"/>
                <w:szCs w:val="24"/>
                <w:lang w:val="lv-LV"/>
              </w:rPr>
              <w:t>40003922614</w:t>
            </w:r>
            <w:r w:rsidRPr="00BC624D">
              <w:rPr>
                <w:sz w:val="24"/>
                <w:szCs w:val="24"/>
                <w:lang w:val="lv-LV"/>
              </w:rPr>
              <w:t xml:space="preserve">, adrese: </w:t>
            </w:r>
            <w:r>
              <w:rPr>
                <w:sz w:val="24"/>
                <w:szCs w:val="24"/>
                <w:lang w:val="lv-LV"/>
              </w:rPr>
              <w:t>Matīsa</w:t>
            </w:r>
            <w:r w:rsidRPr="00BC624D">
              <w:rPr>
                <w:sz w:val="24"/>
                <w:szCs w:val="24"/>
                <w:lang w:val="lv-LV"/>
              </w:rPr>
              <w:t xml:space="preserve"> iela </w:t>
            </w:r>
            <w:r>
              <w:rPr>
                <w:sz w:val="24"/>
                <w:szCs w:val="24"/>
                <w:lang w:val="lv-LV"/>
              </w:rPr>
              <w:t>41C-40</w:t>
            </w:r>
            <w:r w:rsidRPr="00BC624D">
              <w:rPr>
                <w:sz w:val="24"/>
                <w:szCs w:val="24"/>
                <w:lang w:val="lv-LV"/>
              </w:rPr>
              <w:t>, Rīga, LV – 10</w:t>
            </w:r>
            <w:r>
              <w:rPr>
                <w:sz w:val="24"/>
                <w:szCs w:val="24"/>
                <w:lang w:val="lv-LV"/>
              </w:rPr>
              <w:t xml:space="preserve">09; SIA “DR Arhitekti”, </w:t>
            </w:r>
            <w:r w:rsidRPr="00BC624D">
              <w:rPr>
                <w:sz w:val="24"/>
                <w:szCs w:val="24"/>
                <w:lang w:val="lv-LV"/>
              </w:rPr>
              <w:t>reģ.nr.</w:t>
            </w:r>
            <w:r>
              <w:rPr>
                <w:sz w:val="24"/>
                <w:szCs w:val="24"/>
                <w:lang w:val="lv-LV"/>
              </w:rPr>
              <w:t>40003828029</w:t>
            </w:r>
            <w:r w:rsidRPr="00BC624D">
              <w:rPr>
                <w:sz w:val="24"/>
                <w:szCs w:val="24"/>
                <w:lang w:val="lv-LV"/>
              </w:rPr>
              <w:t xml:space="preserve">, adrese: </w:t>
            </w:r>
            <w:r>
              <w:rPr>
                <w:sz w:val="24"/>
                <w:szCs w:val="24"/>
                <w:lang w:val="lv-LV"/>
              </w:rPr>
              <w:t>Pērses</w:t>
            </w:r>
            <w:r w:rsidRPr="00BC624D">
              <w:rPr>
                <w:sz w:val="24"/>
                <w:szCs w:val="24"/>
                <w:lang w:val="lv-LV"/>
              </w:rPr>
              <w:t xml:space="preserve"> iela </w:t>
            </w:r>
            <w:r>
              <w:rPr>
                <w:sz w:val="24"/>
                <w:szCs w:val="24"/>
                <w:lang w:val="lv-LV"/>
              </w:rPr>
              <w:t>14-5</w:t>
            </w:r>
            <w:r w:rsidRPr="00BC624D">
              <w:rPr>
                <w:sz w:val="24"/>
                <w:szCs w:val="24"/>
                <w:lang w:val="lv-LV"/>
              </w:rPr>
              <w:t>, Rīga, LV – 10</w:t>
            </w:r>
            <w:r>
              <w:rPr>
                <w:sz w:val="24"/>
                <w:szCs w:val="24"/>
                <w:lang w:val="lv-LV"/>
              </w:rPr>
              <w:t>11; SIA “MALUS Ar</w:t>
            </w:r>
            <w:r w:rsidR="00B71ADE">
              <w:rPr>
                <w:sz w:val="24"/>
                <w:szCs w:val="24"/>
                <w:lang w:val="lv-LV"/>
              </w:rPr>
              <w:t>c</w:t>
            </w:r>
            <w:r>
              <w:rPr>
                <w:sz w:val="24"/>
                <w:szCs w:val="24"/>
                <w:lang w:val="lv-LV"/>
              </w:rPr>
              <w:t>hitects”, reģ.Nr.40203036163, adrese: Pērses iela 14-3, Rīga, LV-1011.</w:t>
            </w:r>
          </w:p>
        </w:tc>
        <w:tc>
          <w:tcPr>
            <w:tcW w:w="1843" w:type="dxa"/>
          </w:tcPr>
          <w:p w14:paraId="2F4711C2" w14:textId="77777777" w:rsidR="00650D82" w:rsidRPr="00BC624D" w:rsidRDefault="00650D82" w:rsidP="003F7701">
            <w:pPr>
              <w:pStyle w:val="ListParagraph"/>
              <w:autoSpaceDE w:val="0"/>
              <w:autoSpaceDN w:val="0"/>
              <w:adjustRightInd w:val="0"/>
              <w:spacing w:line="240" w:lineRule="atLeast"/>
              <w:ind w:left="0"/>
              <w:jc w:val="both"/>
              <w:rPr>
                <w:sz w:val="24"/>
                <w:szCs w:val="24"/>
                <w:lang w:val="lv-LV"/>
              </w:rPr>
            </w:pPr>
            <w:r w:rsidRPr="00BB6182">
              <w:rPr>
                <w:sz w:val="24"/>
                <w:szCs w:val="24"/>
                <w:lang w:val="lv-LV"/>
              </w:rPr>
              <w:t>39 200,00</w:t>
            </w:r>
          </w:p>
        </w:tc>
      </w:tr>
      <w:tr w:rsidR="00650D82" w14:paraId="0E480B4C" w14:textId="77777777" w:rsidTr="00BC60B6">
        <w:tc>
          <w:tcPr>
            <w:tcW w:w="568" w:type="dxa"/>
            <w:shd w:val="clear" w:color="auto" w:fill="auto"/>
          </w:tcPr>
          <w:p w14:paraId="75FA5E03" w14:textId="77777777" w:rsidR="00650D82" w:rsidRDefault="00650D82" w:rsidP="003F7701">
            <w:pPr>
              <w:pStyle w:val="ListParagraph"/>
              <w:autoSpaceDE w:val="0"/>
              <w:autoSpaceDN w:val="0"/>
              <w:adjustRightInd w:val="0"/>
              <w:spacing w:line="240" w:lineRule="atLeast"/>
              <w:ind w:left="0"/>
              <w:jc w:val="both"/>
              <w:rPr>
                <w:color w:val="000000"/>
                <w:sz w:val="24"/>
                <w:szCs w:val="24"/>
                <w:lang w:val="lv-LV"/>
              </w:rPr>
            </w:pPr>
            <w:r>
              <w:rPr>
                <w:color w:val="000000"/>
                <w:sz w:val="24"/>
                <w:szCs w:val="24"/>
                <w:lang w:val="lv-LV"/>
              </w:rPr>
              <w:t>2.</w:t>
            </w:r>
          </w:p>
        </w:tc>
        <w:tc>
          <w:tcPr>
            <w:tcW w:w="6804" w:type="dxa"/>
            <w:shd w:val="clear" w:color="auto" w:fill="auto"/>
          </w:tcPr>
          <w:p w14:paraId="20F58750" w14:textId="77777777" w:rsidR="00650D82" w:rsidRPr="00BC624D" w:rsidRDefault="00650D82" w:rsidP="003F7701">
            <w:pPr>
              <w:pStyle w:val="ListParagraph"/>
              <w:autoSpaceDE w:val="0"/>
              <w:autoSpaceDN w:val="0"/>
              <w:adjustRightInd w:val="0"/>
              <w:spacing w:line="240" w:lineRule="atLeast"/>
              <w:ind w:left="0"/>
              <w:rPr>
                <w:b/>
                <w:sz w:val="24"/>
                <w:szCs w:val="24"/>
                <w:lang w:val="lv-LV"/>
              </w:rPr>
            </w:pPr>
            <w:r>
              <w:rPr>
                <w:b/>
                <w:sz w:val="24"/>
                <w:szCs w:val="24"/>
                <w:lang w:val="lv-LV"/>
              </w:rPr>
              <w:t xml:space="preserve">Personu apvienība, kas sastāv no </w:t>
            </w:r>
            <w:r w:rsidRPr="00BC624D">
              <w:rPr>
                <w:b/>
                <w:sz w:val="24"/>
                <w:szCs w:val="24"/>
                <w:lang w:val="lv-LV"/>
              </w:rPr>
              <w:t>SIA „</w:t>
            </w:r>
            <w:r>
              <w:rPr>
                <w:b/>
                <w:sz w:val="24"/>
                <w:szCs w:val="24"/>
                <w:lang w:val="lv-LV"/>
              </w:rPr>
              <w:t>Uģis Šēnbergs, arhitekts</w:t>
            </w:r>
            <w:r w:rsidRPr="00BC624D">
              <w:rPr>
                <w:b/>
                <w:sz w:val="24"/>
                <w:szCs w:val="24"/>
                <w:lang w:val="lv-LV"/>
              </w:rPr>
              <w:t>”</w:t>
            </w:r>
            <w:r w:rsidRPr="00BC624D">
              <w:rPr>
                <w:sz w:val="24"/>
                <w:szCs w:val="24"/>
                <w:lang w:val="lv-LV"/>
              </w:rPr>
              <w:t>, reģ.nr.</w:t>
            </w:r>
            <w:r>
              <w:rPr>
                <w:sz w:val="24"/>
                <w:szCs w:val="24"/>
                <w:lang w:val="lv-LV"/>
              </w:rPr>
              <w:t>40103087040</w:t>
            </w:r>
            <w:r w:rsidRPr="00BC624D">
              <w:rPr>
                <w:sz w:val="24"/>
                <w:szCs w:val="24"/>
                <w:lang w:val="lv-LV"/>
              </w:rPr>
              <w:t xml:space="preserve">, adrese: </w:t>
            </w:r>
            <w:r>
              <w:rPr>
                <w:sz w:val="24"/>
                <w:szCs w:val="24"/>
                <w:lang w:val="lv-LV"/>
              </w:rPr>
              <w:t>18.līnija 5, Jūrmala; SIA “Tiksli forma”, reģ.Nr.126345218, adrese: Vokieču g.24, Vilnius, LT-01130, Lietuva; SIA “Geologistic”, reģ.Nr.302492756, adrese: Eitminu 16-111, Vilnius, LT-21111, Lietuva.</w:t>
            </w:r>
          </w:p>
        </w:tc>
        <w:tc>
          <w:tcPr>
            <w:tcW w:w="1843" w:type="dxa"/>
          </w:tcPr>
          <w:p w14:paraId="7CCAE1DE" w14:textId="77777777" w:rsidR="00650D82" w:rsidRDefault="00650D82" w:rsidP="003F7701">
            <w:pPr>
              <w:pStyle w:val="ListParagraph"/>
              <w:autoSpaceDE w:val="0"/>
              <w:autoSpaceDN w:val="0"/>
              <w:adjustRightInd w:val="0"/>
              <w:spacing w:line="240" w:lineRule="atLeast"/>
              <w:ind w:left="0"/>
              <w:jc w:val="both"/>
              <w:rPr>
                <w:sz w:val="24"/>
                <w:szCs w:val="24"/>
                <w:lang w:val="lv-LV"/>
              </w:rPr>
            </w:pPr>
            <w:r>
              <w:rPr>
                <w:sz w:val="24"/>
                <w:szCs w:val="24"/>
                <w:lang w:val="lv-LV"/>
              </w:rPr>
              <w:t>187 000,00</w:t>
            </w:r>
          </w:p>
        </w:tc>
      </w:tr>
      <w:tr w:rsidR="00650D82" w14:paraId="3C838968" w14:textId="77777777" w:rsidTr="00BC60B6">
        <w:tc>
          <w:tcPr>
            <w:tcW w:w="568" w:type="dxa"/>
            <w:shd w:val="clear" w:color="auto" w:fill="auto"/>
          </w:tcPr>
          <w:p w14:paraId="7CE609A5" w14:textId="77777777" w:rsidR="00650D82" w:rsidRDefault="00650D82" w:rsidP="003F7701">
            <w:pPr>
              <w:pStyle w:val="ListParagraph"/>
              <w:autoSpaceDE w:val="0"/>
              <w:autoSpaceDN w:val="0"/>
              <w:adjustRightInd w:val="0"/>
              <w:spacing w:line="240" w:lineRule="atLeast"/>
              <w:ind w:left="0"/>
              <w:jc w:val="both"/>
              <w:rPr>
                <w:color w:val="000000"/>
                <w:sz w:val="24"/>
                <w:szCs w:val="24"/>
                <w:lang w:val="lv-LV"/>
              </w:rPr>
            </w:pPr>
            <w:r>
              <w:rPr>
                <w:color w:val="000000"/>
                <w:sz w:val="24"/>
                <w:szCs w:val="24"/>
                <w:lang w:val="lv-LV"/>
              </w:rPr>
              <w:t>3.</w:t>
            </w:r>
          </w:p>
        </w:tc>
        <w:tc>
          <w:tcPr>
            <w:tcW w:w="6804" w:type="dxa"/>
            <w:shd w:val="clear" w:color="auto" w:fill="auto"/>
          </w:tcPr>
          <w:p w14:paraId="200CF122" w14:textId="77777777" w:rsidR="00650D82" w:rsidRPr="00BC624D" w:rsidRDefault="00650D82" w:rsidP="003F7701">
            <w:pPr>
              <w:pStyle w:val="ListParagraph"/>
              <w:autoSpaceDE w:val="0"/>
              <w:autoSpaceDN w:val="0"/>
              <w:adjustRightInd w:val="0"/>
              <w:spacing w:line="240" w:lineRule="atLeast"/>
              <w:ind w:left="0"/>
              <w:rPr>
                <w:b/>
                <w:sz w:val="24"/>
                <w:szCs w:val="24"/>
                <w:lang w:val="lv-LV"/>
              </w:rPr>
            </w:pPr>
            <w:r w:rsidRPr="00BC624D">
              <w:rPr>
                <w:b/>
                <w:sz w:val="24"/>
                <w:szCs w:val="24"/>
                <w:lang w:val="lv-LV"/>
              </w:rPr>
              <w:t>SIA „</w:t>
            </w:r>
            <w:r>
              <w:rPr>
                <w:b/>
                <w:sz w:val="24"/>
                <w:szCs w:val="24"/>
                <w:lang w:val="lv-LV"/>
              </w:rPr>
              <w:t>REM PRO</w:t>
            </w:r>
            <w:r w:rsidRPr="00BC624D">
              <w:rPr>
                <w:b/>
                <w:sz w:val="24"/>
                <w:szCs w:val="24"/>
                <w:lang w:val="lv-LV"/>
              </w:rPr>
              <w:t>”</w:t>
            </w:r>
            <w:r w:rsidRPr="00BC624D">
              <w:rPr>
                <w:sz w:val="24"/>
                <w:szCs w:val="24"/>
                <w:lang w:val="lv-LV"/>
              </w:rPr>
              <w:t>, reģ.nr.</w:t>
            </w:r>
            <w:r>
              <w:rPr>
                <w:sz w:val="24"/>
                <w:szCs w:val="24"/>
                <w:lang w:val="lv-LV"/>
              </w:rPr>
              <w:t>41503041904</w:t>
            </w:r>
            <w:r w:rsidRPr="00BC624D">
              <w:rPr>
                <w:sz w:val="24"/>
                <w:szCs w:val="24"/>
                <w:lang w:val="lv-LV"/>
              </w:rPr>
              <w:t xml:space="preserve">, adrese: </w:t>
            </w:r>
            <w:r>
              <w:rPr>
                <w:sz w:val="24"/>
                <w:szCs w:val="24"/>
                <w:lang w:val="lv-LV"/>
              </w:rPr>
              <w:t>18.Novembra</w:t>
            </w:r>
            <w:r w:rsidRPr="00BC624D">
              <w:rPr>
                <w:sz w:val="24"/>
                <w:szCs w:val="24"/>
                <w:lang w:val="lv-LV"/>
              </w:rPr>
              <w:t xml:space="preserve"> iela </w:t>
            </w:r>
            <w:r>
              <w:rPr>
                <w:sz w:val="24"/>
                <w:szCs w:val="24"/>
                <w:lang w:val="lv-LV"/>
              </w:rPr>
              <w:t>37A</w:t>
            </w:r>
            <w:r w:rsidRPr="00BC624D">
              <w:rPr>
                <w:sz w:val="24"/>
                <w:szCs w:val="24"/>
                <w:lang w:val="lv-LV"/>
              </w:rPr>
              <w:t xml:space="preserve">, </w:t>
            </w:r>
            <w:r>
              <w:rPr>
                <w:sz w:val="24"/>
                <w:szCs w:val="24"/>
                <w:lang w:val="lv-LV"/>
              </w:rPr>
              <w:t>Daugavpils</w:t>
            </w:r>
            <w:r w:rsidRPr="00BC624D">
              <w:rPr>
                <w:sz w:val="24"/>
                <w:szCs w:val="24"/>
                <w:lang w:val="lv-LV"/>
              </w:rPr>
              <w:t xml:space="preserve">, LV – </w:t>
            </w:r>
            <w:r>
              <w:rPr>
                <w:sz w:val="24"/>
                <w:szCs w:val="24"/>
                <w:lang w:val="lv-LV"/>
              </w:rPr>
              <w:t>5401</w:t>
            </w:r>
          </w:p>
        </w:tc>
        <w:tc>
          <w:tcPr>
            <w:tcW w:w="1843" w:type="dxa"/>
          </w:tcPr>
          <w:p w14:paraId="2092D85F" w14:textId="77777777" w:rsidR="00650D82" w:rsidRDefault="00650D82" w:rsidP="003F7701">
            <w:pPr>
              <w:pStyle w:val="ListParagraph"/>
              <w:autoSpaceDE w:val="0"/>
              <w:autoSpaceDN w:val="0"/>
              <w:adjustRightInd w:val="0"/>
              <w:spacing w:line="240" w:lineRule="atLeast"/>
              <w:ind w:left="0"/>
              <w:jc w:val="both"/>
              <w:rPr>
                <w:sz w:val="24"/>
                <w:szCs w:val="24"/>
                <w:lang w:val="lv-LV"/>
              </w:rPr>
            </w:pPr>
            <w:r>
              <w:rPr>
                <w:sz w:val="24"/>
                <w:szCs w:val="24"/>
                <w:lang w:val="lv-LV"/>
              </w:rPr>
              <w:t>39 388,00</w:t>
            </w:r>
          </w:p>
        </w:tc>
      </w:tr>
    </w:tbl>
    <w:p w14:paraId="56F69A30" w14:textId="77777777" w:rsidR="005A18CD" w:rsidRPr="0021729B" w:rsidRDefault="005A18CD" w:rsidP="005A18CD">
      <w:pPr>
        <w:autoSpaceDE w:val="0"/>
        <w:autoSpaceDN w:val="0"/>
        <w:adjustRightInd w:val="0"/>
        <w:rPr>
          <w:rFonts w:eastAsia="Calibri"/>
          <w:b/>
          <w:bCs/>
          <w:color w:val="000000"/>
          <w:sz w:val="24"/>
          <w:szCs w:val="24"/>
          <w:lang w:val="lv-LV"/>
        </w:rPr>
      </w:pPr>
    </w:p>
    <w:p w14:paraId="4D860A17" w14:textId="1EF0A1E5" w:rsidR="005A18CD" w:rsidRPr="0021729B" w:rsidRDefault="005A18CD" w:rsidP="00650D82">
      <w:pPr>
        <w:autoSpaceDE w:val="0"/>
        <w:autoSpaceDN w:val="0"/>
        <w:adjustRightInd w:val="0"/>
        <w:ind w:left="-142"/>
        <w:rPr>
          <w:rFonts w:eastAsia="Calibri"/>
          <w:color w:val="000000"/>
          <w:sz w:val="24"/>
          <w:szCs w:val="24"/>
          <w:lang w:val="lv-LV"/>
        </w:rPr>
      </w:pPr>
      <w:r w:rsidRPr="0021729B">
        <w:rPr>
          <w:rFonts w:eastAsia="Calibri"/>
          <w:b/>
          <w:bCs/>
          <w:color w:val="000000"/>
          <w:sz w:val="24"/>
          <w:szCs w:val="24"/>
          <w:lang w:val="lv-LV"/>
        </w:rPr>
        <w:t xml:space="preserve">2. Noraidītie pretendenti un noraidīšanas iemesli: </w:t>
      </w:r>
      <w:r w:rsidR="00650D82" w:rsidRPr="00650D82">
        <w:rPr>
          <w:sz w:val="24"/>
          <w:szCs w:val="24"/>
          <w:lang w:val="lv-LV"/>
        </w:rPr>
        <w:t>Personu apvienība, kas sastāv no SIA „Uģis Šēnbergs, arhitekts”, SIA “Tiksli forma”, SIA</w:t>
      </w:r>
      <w:r w:rsidR="00650D82">
        <w:rPr>
          <w:sz w:val="24"/>
          <w:szCs w:val="24"/>
          <w:lang w:val="lv-LV"/>
        </w:rPr>
        <w:t xml:space="preserve"> “Geologistic”</w:t>
      </w:r>
    </w:p>
    <w:p w14:paraId="49EA5802" w14:textId="77777777" w:rsidR="00650D82" w:rsidRDefault="005A18CD" w:rsidP="00650D82">
      <w:pPr>
        <w:ind w:left="-142" w:firstLine="720"/>
        <w:jc w:val="both"/>
        <w:rPr>
          <w:sz w:val="24"/>
          <w:szCs w:val="24"/>
          <w:lang w:val="lv-LV"/>
        </w:rPr>
      </w:pPr>
      <w:r w:rsidRPr="0021729B">
        <w:rPr>
          <w:sz w:val="24"/>
          <w:szCs w:val="24"/>
          <w:lang w:val="lv-LV"/>
        </w:rPr>
        <w:tab/>
      </w:r>
    </w:p>
    <w:p w14:paraId="63F12D6F" w14:textId="64C73933" w:rsidR="00650D82" w:rsidRPr="00650D82" w:rsidRDefault="00650D82" w:rsidP="00650D82">
      <w:pPr>
        <w:ind w:left="-142" w:firstLine="720"/>
        <w:jc w:val="both"/>
        <w:rPr>
          <w:sz w:val="24"/>
          <w:szCs w:val="24"/>
          <w:lang w:val="lv-LV"/>
        </w:rPr>
      </w:pPr>
      <w:r w:rsidRPr="00650D82">
        <w:rPr>
          <w:sz w:val="24"/>
          <w:szCs w:val="24"/>
          <w:lang w:val="lv-LV" w:eastAsia="lv-LV"/>
        </w:rPr>
        <w:t xml:space="preserve">Vērtējot </w:t>
      </w:r>
      <w:r w:rsidRPr="00650D82">
        <w:rPr>
          <w:sz w:val="24"/>
          <w:szCs w:val="24"/>
          <w:lang w:val="lv-LV"/>
        </w:rPr>
        <w:t xml:space="preserve">Personu apvienības, kas sastāv no SIA „Uģis Šēnbergs, arhitekts”, SIA “Tiksli forma”, SIA “Geologistic” (turpmāk arī pretendents) </w:t>
      </w:r>
      <w:r w:rsidRPr="00650D82">
        <w:rPr>
          <w:sz w:val="24"/>
          <w:szCs w:val="24"/>
          <w:lang w:val="lv-LV" w:eastAsia="lv-LV"/>
        </w:rPr>
        <w:t>piedāvājumu, Iepirkumu komisija konstatē, ka</w:t>
      </w:r>
      <w:r w:rsidRPr="00650D82">
        <w:rPr>
          <w:b/>
          <w:sz w:val="24"/>
          <w:szCs w:val="24"/>
          <w:lang w:val="lv-LV" w:eastAsia="lv-LV"/>
        </w:rPr>
        <w:t xml:space="preserve"> </w:t>
      </w:r>
      <w:r w:rsidRPr="00650D82">
        <w:rPr>
          <w:color w:val="000000"/>
          <w:sz w:val="24"/>
          <w:szCs w:val="24"/>
          <w:lang w:val="lv-LV" w:eastAsia="lv-LV"/>
        </w:rPr>
        <w:t xml:space="preserve">noteiktajā termiņā (un arī līdz šim brīdim) nav saņēmusi atbildes vēstuli no </w:t>
      </w:r>
      <w:r w:rsidRPr="00650D82">
        <w:rPr>
          <w:sz w:val="24"/>
          <w:szCs w:val="24"/>
          <w:lang w:val="lv-LV" w:eastAsia="lv-LV"/>
        </w:rPr>
        <w:t>Pretendenta</w:t>
      </w:r>
      <w:r w:rsidRPr="00650D82">
        <w:rPr>
          <w:color w:val="000000"/>
          <w:sz w:val="24"/>
          <w:szCs w:val="24"/>
          <w:lang w:val="lv-LV" w:eastAsia="lv-LV"/>
        </w:rPr>
        <w:t xml:space="preserve"> uz uzdotajiem jautājumiem, līdz ar to </w:t>
      </w:r>
      <w:r w:rsidRPr="00650D82">
        <w:rPr>
          <w:sz w:val="24"/>
          <w:szCs w:val="24"/>
          <w:lang w:val="lv-LV" w:eastAsia="lv-LV"/>
        </w:rPr>
        <w:t xml:space="preserve">turpina vērtēt </w:t>
      </w:r>
      <w:r w:rsidRPr="00650D82">
        <w:rPr>
          <w:sz w:val="24"/>
          <w:szCs w:val="24"/>
          <w:lang w:val="lv-LV"/>
        </w:rPr>
        <w:t>piedāvājumu atbilstību nolikuma atlases prasībām.</w:t>
      </w:r>
    </w:p>
    <w:p w14:paraId="73A8E5AC" w14:textId="472E73E1" w:rsidR="00650D82" w:rsidRPr="00650D82" w:rsidRDefault="00650D82" w:rsidP="00650D82">
      <w:pPr>
        <w:pStyle w:val="ListParagraph"/>
        <w:keepNext/>
        <w:numPr>
          <w:ilvl w:val="0"/>
          <w:numId w:val="5"/>
        </w:numPr>
        <w:tabs>
          <w:tab w:val="left" w:pos="567"/>
          <w:tab w:val="left" w:pos="993"/>
        </w:tabs>
        <w:ind w:left="-142" w:right="-6" w:firstLine="709"/>
        <w:jc w:val="both"/>
        <w:rPr>
          <w:i/>
          <w:sz w:val="24"/>
          <w:szCs w:val="24"/>
          <w:lang w:val="lv-LV"/>
        </w:rPr>
      </w:pPr>
      <w:r w:rsidRPr="00650D82">
        <w:rPr>
          <w:sz w:val="24"/>
          <w:szCs w:val="24"/>
          <w:lang w:val="lv-LV" w:eastAsia="lv-LV"/>
        </w:rPr>
        <w:t xml:space="preserve">Saskaņā ar Nolikuma </w:t>
      </w:r>
      <w:r w:rsidRPr="00650D82">
        <w:rPr>
          <w:sz w:val="24"/>
          <w:szCs w:val="24"/>
          <w:lang w:val="lv-LV"/>
        </w:rPr>
        <w:t xml:space="preserve">1.8.6.2.punktu </w:t>
      </w:r>
      <w:r w:rsidRPr="00650D82">
        <w:rPr>
          <w:i/>
          <w:sz w:val="24"/>
          <w:szCs w:val="24"/>
          <w:lang w:val="lv-LV"/>
        </w:rPr>
        <w:t>apdrošināšanas polisei jābūt spēkā Nolikumā noteiktajā termiņā un izpildāmai no piedāvājuma atvēršanas brīža, t.i., apdrošināšanas prēmijai jābūt samaksātai uz piedāvājuma iesniegšanas brīdi, ko pierāda piedāvājumā iekļautais samaksu apliecinošais dokuments.</w:t>
      </w:r>
    </w:p>
    <w:p w14:paraId="317FDB4A" w14:textId="77777777" w:rsidR="00650D82" w:rsidRPr="00650D82" w:rsidRDefault="00650D82" w:rsidP="00650D82">
      <w:pPr>
        <w:autoSpaceDE w:val="0"/>
        <w:autoSpaceDN w:val="0"/>
        <w:adjustRightInd w:val="0"/>
        <w:spacing w:line="240" w:lineRule="atLeast"/>
        <w:ind w:left="-142"/>
        <w:contextualSpacing/>
        <w:jc w:val="both"/>
        <w:rPr>
          <w:color w:val="000000"/>
          <w:sz w:val="24"/>
          <w:szCs w:val="24"/>
          <w:lang w:val="lv-LV"/>
        </w:rPr>
      </w:pPr>
      <w:r w:rsidRPr="00650D82">
        <w:rPr>
          <w:color w:val="000000"/>
          <w:sz w:val="24"/>
          <w:szCs w:val="24"/>
          <w:lang w:val="lv-LV"/>
        </w:rPr>
        <w:tab/>
        <w:t>Izvērtējot Personu apvienības “SIA Uģis Šēnbergs, arhitekts”, reģ. Nr.40103087040, SIA (UAB) “Tiksli forma”, reģ.Nr.126345218 (LT), SIA (UAB) “Geologistic”, reģ. Nr.302491756 (LT) piedāvājumā iesniegtos dokumentus, Iepirkumu komisija konstatē, ka piedāvājumam nav pievienots samaksu apliecinošais dokuments.</w:t>
      </w:r>
    </w:p>
    <w:p w14:paraId="110C7DA1" w14:textId="77777777" w:rsidR="00650D82" w:rsidRPr="00650D82" w:rsidRDefault="00650D82" w:rsidP="00650D82">
      <w:pPr>
        <w:autoSpaceDE w:val="0"/>
        <w:autoSpaceDN w:val="0"/>
        <w:adjustRightInd w:val="0"/>
        <w:spacing w:line="240" w:lineRule="atLeast"/>
        <w:ind w:left="-142" w:firstLine="709"/>
        <w:contextualSpacing/>
        <w:jc w:val="both"/>
        <w:rPr>
          <w:color w:val="000000"/>
          <w:sz w:val="24"/>
          <w:szCs w:val="24"/>
          <w:lang w:val="lv-LV"/>
        </w:rPr>
      </w:pPr>
      <w:r w:rsidRPr="00650D82">
        <w:rPr>
          <w:color w:val="000000"/>
          <w:sz w:val="24"/>
          <w:szCs w:val="24"/>
          <w:lang w:val="lv-LV"/>
        </w:rPr>
        <w:t xml:space="preserve">Ņemot vērā iepriekš minēto, tika lūgts sniegt skaidrojumu kā Pretendents nodrošina nolikuma 1.8.6.2.punktā noteiktās prasības izpildi, ka </w:t>
      </w:r>
      <w:r w:rsidRPr="00650D82">
        <w:rPr>
          <w:sz w:val="24"/>
          <w:szCs w:val="24"/>
          <w:lang w:val="lv-LV"/>
        </w:rPr>
        <w:t>apdrošināšanas prēmijai jābūt samaksātai uz piedāvājuma iesniegšanas brīdi</w:t>
      </w:r>
      <w:r w:rsidRPr="00650D82">
        <w:rPr>
          <w:color w:val="000000"/>
          <w:sz w:val="24"/>
          <w:szCs w:val="24"/>
          <w:lang w:val="lv-LV"/>
        </w:rPr>
        <w:t>.</w:t>
      </w:r>
    </w:p>
    <w:p w14:paraId="273C3180" w14:textId="77777777" w:rsidR="00650D82" w:rsidRPr="00650D82" w:rsidRDefault="00650D82" w:rsidP="00650D82">
      <w:pPr>
        <w:tabs>
          <w:tab w:val="left" w:pos="0"/>
          <w:tab w:val="left" w:pos="1134"/>
        </w:tabs>
        <w:ind w:left="-142" w:firstLine="709"/>
        <w:jc w:val="both"/>
        <w:rPr>
          <w:b/>
          <w:bCs/>
          <w:color w:val="000000"/>
          <w:sz w:val="24"/>
          <w:szCs w:val="24"/>
          <w:lang w:val="lv-LV"/>
        </w:rPr>
      </w:pPr>
      <w:r w:rsidRPr="00650D82">
        <w:rPr>
          <w:b/>
          <w:bCs/>
          <w:color w:val="000000"/>
          <w:sz w:val="24"/>
          <w:szCs w:val="24"/>
          <w:lang w:val="lv-LV"/>
        </w:rPr>
        <w:t>Ņemot vērā iepriekš minēto un to, ka nav saņemts skaidrojums, Iepirkumu komisija konstatē, ka nav izpildīta Nolikuma 1.8.6.2.punkta prasība.</w:t>
      </w:r>
    </w:p>
    <w:p w14:paraId="4B43D530" w14:textId="77777777" w:rsidR="00650D82" w:rsidRPr="00650D82" w:rsidRDefault="00650D82" w:rsidP="00650D82">
      <w:pPr>
        <w:tabs>
          <w:tab w:val="left" w:pos="0"/>
          <w:tab w:val="left" w:pos="1134"/>
        </w:tabs>
        <w:ind w:left="-142" w:firstLine="709"/>
        <w:jc w:val="both"/>
        <w:rPr>
          <w:bCs/>
          <w:color w:val="000000"/>
          <w:sz w:val="24"/>
          <w:szCs w:val="24"/>
          <w:lang w:val="lv-LV"/>
        </w:rPr>
      </w:pPr>
    </w:p>
    <w:p w14:paraId="04567C8A" w14:textId="27EB2C8B" w:rsidR="00650D82" w:rsidRPr="00650D82" w:rsidRDefault="00650D82" w:rsidP="00650D82">
      <w:pPr>
        <w:tabs>
          <w:tab w:val="left" w:pos="0"/>
          <w:tab w:val="left" w:pos="1134"/>
        </w:tabs>
        <w:ind w:firstLine="709"/>
        <w:jc w:val="both"/>
        <w:rPr>
          <w:bCs/>
          <w:color w:val="000000"/>
          <w:sz w:val="24"/>
          <w:szCs w:val="24"/>
          <w:lang w:val="lv-LV"/>
        </w:rPr>
      </w:pPr>
      <w:r w:rsidRPr="00650D82">
        <w:rPr>
          <w:bCs/>
          <w:color w:val="000000"/>
          <w:sz w:val="24"/>
          <w:szCs w:val="24"/>
          <w:lang w:val="lv-LV"/>
        </w:rPr>
        <w:t>2</w:t>
      </w:r>
      <w:r>
        <w:rPr>
          <w:bCs/>
          <w:color w:val="000000"/>
          <w:sz w:val="24"/>
          <w:szCs w:val="24"/>
          <w:lang w:val="lv-LV"/>
        </w:rPr>
        <w:t>)</w:t>
      </w:r>
      <w:r w:rsidRPr="00650D82">
        <w:rPr>
          <w:bCs/>
          <w:i/>
          <w:color w:val="000000"/>
          <w:sz w:val="24"/>
          <w:szCs w:val="24"/>
          <w:lang w:val="lv-LV"/>
        </w:rPr>
        <w:t xml:space="preserve"> </w:t>
      </w:r>
      <w:r w:rsidRPr="00650D82">
        <w:rPr>
          <w:bCs/>
          <w:color w:val="000000"/>
          <w:sz w:val="24"/>
          <w:szCs w:val="24"/>
          <w:lang w:val="lv-LV"/>
        </w:rPr>
        <w:t xml:space="preserve">Nolikuma 3.2.1.1.punkts nosaka, ka </w:t>
      </w:r>
      <w:r w:rsidRPr="00650D82">
        <w:rPr>
          <w:bCs/>
          <w:i/>
          <w:color w:val="000000"/>
          <w:sz w:val="24"/>
          <w:szCs w:val="24"/>
          <w:lang w:val="lv-LV"/>
        </w:rPr>
        <w:t>Pretendents ir reģistrēts atbilstoši normatīvo aktu prasībām. Iesniedzamie dokumenti - Latvijā reģistrēta Pretendenta atbilstību minētajai prasībai Pasūtītājs pārbaudīs Uzņēmumu reģistra mājas lapā</w:t>
      </w:r>
      <w:r w:rsidRPr="00650D82">
        <w:rPr>
          <w:bCs/>
          <w:color w:val="000000"/>
          <w:sz w:val="24"/>
          <w:szCs w:val="24"/>
          <w:lang w:val="lv-LV"/>
        </w:rPr>
        <w:t>.</w:t>
      </w:r>
    </w:p>
    <w:p w14:paraId="04F47568" w14:textId="77777777" w:rsidR="00650D82" w:rsidRPr="00650D82" w:rsidRDefault="00650D82" w:rsidP="00650D82">
      <w:pPr>
        <w:tabs>
          <w:tab w:val="left" w:pos="567"/>
        </w:tabs>
        <w:ind w:left="-142" w:firstLine="862"/>
        <w:jc w:val="both"/>
        <w:rPr>
          <w:i/>
          <w:sz w:val="24"/>
          <w:szCs w:val="24"/>
          <w:lang w:val="lv-LV"/>
        </w:rPr>
      </w:pPr>
      <w:r w:rsidRPr="00650D82">
        <w:rPr>
          <w:i/>
          <w:sz w:val="24"/>
          <w:szCs w:val="24"/>
          <w:lang w:val="lv-LV"/>
        </w:rPr>
        <w:lastRenderedPageBreak/>
        <w:t>Ārvalstīs reģistrētam Pretendentam izsniegta dokumenta kopija, kas apliecina atbilstību minētajai prasībai vai ārvalsts kompetentās institūcijas interneta vietnes adresi, kurā Pasūtītājs var pārliecināties par Pretendenta atbilstību minētajai prasībai.</w:t>
      </w:r>
    </w:p>
    <w:p w14:paraId="3148BDE5" w14:textId="77777777" w:rsidR="00650D82" w:rsidRPr="00650D82" w:rsidRDefault="00650D82" w:rsidP="00650D82">
      <w:pPr>
        <w:autoSpaceDE w:val="0"/>
        <w:autoSpaceDN w:val="0"/>
        <w:adjustRightInd w:val="0"/>
        <w:spacing w:line="240" w:lineRule="atLeast"/>
        <w:ind w:left="-142" w:firstLine="851"/>
        <w:contextualSpacing/>
        <w:jc w:val="both"/>
        <w:rPr>
          <w:color w:val="000000"/>
          <w:sz w:val="24"/>
          <w:szCs w:val="24"/>
          <w:lang w:val="lv-LV"/>
        </w:rPr>
      </w:pPr>
      <w:r w:rsidRPr="00650D82">
        <w:rPr>
          <w:color w:val="000000"/>
          <w:sz w:val="24"/>
          <w:szCs w:val="24"/>
          <w:lang w:val="lv-LV"/>
        </w:rPr>
        <w:t>Izvērtējot Personu apvienības “SIA Uģis Šēnbergs, arhitekts”, reģ. Nr.40103087040, SIA (UAB) “Tiksli forma”, reģ.Nr.126345218 (LT), SIA (UAB) “Geologistic”, reģ. Nr.302491756 (LT) piedāvājumā iesniegtos dokumentus, Iepirkumu komisija konstatē, ka piedāvājumam nav pievienoti Konkursa Nolikuma 3.2.1.1.punktā noteiktie dokumenti, kas apliecina 3.2.1.1.punktā noteikto prasību par Personu apvienības dalībnieku SIA (UAB) “Tiksli forma”, kas ir reģistrēts Lietuvā.</w:t>
      </w:r>
    </w:p>
    <w:p w14:paraId="4EA9CCFD" w14:textId="77777777" w:rsidR="00650D82" w:rsidRPr="00650D82" w:rsidRDefault="00650D82" w:rsidP="00650D82">
      <w:pPr>
        <w:tabs>
          <w:tab w:val="left" w:pos="567"/>
        </w:tabs>
        <w:ind w:left="-142" w:firstLine="862"/>
        <w:jc w:val="both"/>
        <w:rPr>
          <w:color w:val="000000"/>
          <w:sz w:val="24"/>
          <w:szCs w:val="24"/>
          <w:lang w:val="lv-LV"/>
        </w:rPr>
      </w:pPr>
      <w:r w:rsidRPr="00650D82">
        <w:rPr>
          <w:color w:val="000000"/>
          <w:sz w:val="24"/>
          <w:szCs w:val="24"/>
          <w:lang w:val="lv-LV"/>
        </w:rPr>
        <w:t>Ņemot vērā iepriekš minēto, tika lūgts pretendentu sniegt skaidrojumu kā Pretendents nodrošina nolikuma 3.2.1.1.punktā noteiktās prasības izpildi par ārvalstu personu apvienības dalībnieku SIA (UAB) “Tiksli forma”.</w:t>
      </w:r>
    </w:p>
    <w:p w14:paraId="6329D4BC" w14:textId="77777777" w:rsidR="00650D82" w:rsidRPr="00650D82" w:rsidRDefault="00650D82" w:rsidP="00650D82">
      <w:pPr>
        <w:tabs>
          <w:tab w:val="left" w:pos="567"/>
        </w:tabs>
        <w:ind w:left="-142" w:firstLine="862"/>
        <w:jc w:val="both"/>
        <w:rPr>
          <w:b/>
          <w:sz w:val="24"/>
          <w:szCs w:val="24"/>
          <w:lang w:val="lv-LV" w:eastAsia="lv-LV"/>
        </w:rPr>
      </w:pPr>
      <w:r w:rsidRPr="00650D82">
        <w:rPr>
          <w:b/>
          <w:sz w:val="24"/>
          <w:szCs w:val="24"/>
          <w:lang w:val="lv-LV"/>
        </w:rPr>
        <w:t>Ņemot vērā iepriekš minēto un to, ka nav saņemts skaidrojums, Iepirkumu komisija konstatē, ka nav izpildīta Nolikuma 3.2.1.1.punkta prasība.</w:t>
      </w:r>
    </w:p>
    <w:p w14:paraId="79B72CB1" w14:textId="4E9FB25E" w:rsidR="00650D82" w:rsidRPr="00650D82" w:rsidRDefault="00650D82" w:rsidP="00650D82">
      <w:pPr>
        <w:tabs>
          <w:tab w:val="left" w:pos="1134"/>
        </w:tabs>
        <w:ind w:firstLine="709"/>
        <w:jc w:val="both"/>
        <w:rPr>
          <w:bCs/>
          <w:i/>
          <w:color w:val="000000"/>
          <w:sz w:val="24"/>
          <w:szCs w:val="24"/>
          <w:lang w:val="lv-LV"/>
        </w:rPr>
      </w:pPr>
      <w:r>
        <w:rPr>
          <w:bCs/>
          <w:color w:val="000000"/>
          <w:sz w:val="24"/>
          <w:szCs w:val="24"/>
          <w:lang w:val="lv-LV"/>
        </w:rPr>
        <w:t xml:space="preserve">3) </w:t>
      </w:r>
      <w:r w:rsidRPr="00650D82">
        <w:rPr>
          <w:bCs/>
          <w:color w:val="000000"/>
          <w:sz w:val="24"/>
          <w:szCs w:val="24"/>
          <w:lang w:val="lv-LV"/>
        </w:rPr>
        <w:t>Nolikuma 3.2.1.2.punkts nosaka, ka</w:t>
      </w:r>
      <w:r w:rsidRPr="00650D82">
        <w:rPr>
          <w:bCs/>
          <w:i/>
          <w:color w:val="000000"/>
          <w:sz w:val="24"/>
          <w:szCs w:val="24"/>
          <w:lang w:val="lv-LV"/>
        </w:rPr>
        <w:t xml:space="preserve"> Pretendents ir reģistrēts Būvkomersantu reģistrā Latvijas Republikas normatīvajos aktos noteiktajā kārtībā vai līdzvērtīgā reģistrā ārvalstīs.</w:t>
      </w:r>
    </w:p>
    <w:p w14:paraId="033A8C8C" w14:textId="77777777" w:rsidR="00650D82" w:rsidRPr="00650D82" w:rsidRDefault="00650D82" w:rsidP="00650D82">
      <w:pPr>
        <w:tabs>
          <w:tab w:val="left" w:pos="0"/>
          <w:tab w:val="left" w:pos="1134"/>
        </w:tabs>
        <w:ind w:firstLine="709"/>
        <w:jc w:val="both"/>
        <w:rPr>
          <w:bCs/>
          <w:i/>
          <w:color w:val="000000"/>
          <w:sz w:val="24"/>
          <w:szCs w:val="24"/>
          <w:lang w:val="lv-LV"/>
        </w:rPr>
      </w:pPr>
      <w:r w:rsidRPr="00650D82">
        <w:rPr>
          <w:bCs/>
          <w:i/>
          <w:color w:val="000000"/>
          <w:sz w:val="24"/>
          <w:szCs w:val="24"/>
          <w:lang w:val="lv-LV"/>
        </w:rPr>
        <w:t xml:space="preserve"> Iesniedzamie dokumenti - Latvijā reģistrēta Pretendenta atbilstību minētajai prasībai Pasūtītājs pārbaudīs Būvkomersantu reģistra mājas lapā.</w:t>
      </w:r>
    </w:p>
    <w:p w14:paraId="782E8F47" w14:textId="77777777" w:rsidR="00650D82" w:rsidRPr="00650D82" w:rsidRDefault="00650D82" w:rsidP="00650D82">
      <w:pPr>
        <w:tabs>
          <w:tab w:val="left" w:pos="567"/>
        </w:tabs>
        <w:ind w:left="-142" w:firstLine="862"/>
        <w:jc w:val="both"/>
        <w:rPr>
          <w:i/>
          <w:sz w:val="24"/>
          <w:szCs w:val="24"/>
          <w:lang w:val="lv-LV"/>
        </w:rPr>
      </w:pPr>
      <w:r w:rsidRPr="00650D82">
        <w:rPr>
          <w:i/>
          <w:sz w:val="24"/>
          <w:szCs w:val="24"/>
          <w:lang w:val="lv-LV"/>
        </w:rPr>
        <w:t>Ārvalstīs reģistrētam Pretendentam izsniegta dokumenta kopija, kas apliecina atbilstību minētajai prasībai vai ārvalsts kompetentās institūcijas interneta vietnes adresi, kurā Pasūtītājs var pārliecināties par Pretendenta atbilstību minētajai prasībai.</w:t>
      </w:r>
    </w:p>
    <w:p w14:paraId="2D3B8E62" w14:textId="77777777" w:rsidR="00650D82" w:rsidRPr="00650D82" w:rsidRDefault="00650D82" w:rsidP="00650D82">
      <w:pPr>
        <w:autoSpaceDE w:val="0"/>
        <w:autoSpaceDN w:val="0"/>
        <w:adjustRightInd w:val="0"/>
        <w:spacing w:line="240" w:lineRule="atLeast"/>
        <w:ind w:left="-142" w:firstLine="709"/>
        <w:contextualSpacing/>
        <w:jc w:val="both"/>
        <w:rPr>
          <w:color w:val="000000"/>
          <w:sz w:val="24"/>
          <w:szCs w:val="24"/>
          <w:lang w:val="lv-LV"/>
        </w:rPr>
      </w:pPr>
      <w:r w:rsidRPr="00650D82">
        <w:rPr>
          <w:color w:val="000000"/>
          <w:sz w:val="24"/>
          <w:szCs w:val="24"/>
          <w:lang w:val="lv-LV"/>
        </w:rPr>
        <w:t>Izvērtējot Personu apvienības “SIA Uģis Šēnbergs, arhitekts”, reģ. Nr.40103087040, SIA (UAB) “Tiksli forma”, reģ.Nr.126345218 (LT), SIA (UAB) “Geologistic”, reģ. Nr.302491756 (LT) piedāvājumā iesniegtos dokumentus, Iepirkumu komisija konstatē, ka piedāvājumam nav pievienoti Konkursa Nolikuma 3.2.1.2.punktā noteiktie dokumenti, kas apliecina 3.2.1.2.punktā noteikto prasību par Personu apvienības dalībniekiem, kas ir reģistrēti Lietuvā.</w:t>
      </w:r>
    </w:p>
    <w:p w14:paraId="60D20C42" w14:textId="77777777" w:rsidR="00650D82" w:rsidRPr="00650D82" w:rsidRDefault="00650D82" w:rsidP="00650D82">
      <w:pPr>
        <w:autoSpaceDE w:val="0"/>
        <w:autoSpaceDN w:val="0"/>
        <w:adjustRightInd w:val="0"/>
        <w:spacing w:line="240" w:lineRule="atLeast"/>
        <w:ind w:left="-142" w:firstLine="709"/>
        <w:contextualSpacing/>
        <w:jc w:val="both"/>
        <w:rPr>
          <w:color w:val="000000"/>
          <w:sz w:val="24"/>
          <w:szCs w:val="24"/>
          <w:lang w:val="lv-LV"/>
        </w:rPr>
      </w:pPr>
      <w:r w:rsidRPr="00650D82">
        <w:rPr>
          <w:color w:val="000000"/>
          <w:sz w:val="24"/>
          <w:szCs w:val="24"/>
          <w:lang w:val="lv-LV"/>
        </w:rPr>
        <w:t>Ņemot vērā iepriekš minēto, tika lūgts pretendentu sniegt skaidrojumu kā Pretendents nodrošina nolikuma 3.2.1.2.punktā noteiktās prasības izpildi par ārvalstu personu apvienības dalībniekiem, kas veic projektēšanu.</w:t>
      </w:r>
    </w:p>
    <w:p w14:paraId="752D24D4" w14:textId="77777777" w:rsidR="00650D82" w:rsidRPr="00650D82" w:rsidRDefault="00650D82" w:rsidP="00650D82">
      <w:pPr>
        <w:autoSpaceDE w:val="0"/>
        <w:autoSpaceDN w:val="0"/>
        <w:adjustRightInd w:val="0"/>
        <w:spacing w:line="240" w:lineRule="atLeast"/>
        <w:ind w:left="-142" w:firstLine="709"/>
        <w:contextualSpacing/>
        <w:jc w:val="both"/>
        <w:rPr>
          <w:b/>
          <w:sz w:val="24"/>
          <w:szCs w:val="24"/>
          <w:lang w:val="lv-LV"/>
        </w:rPr>
      </w:pPr>
      <w:r w:rsidRPr="00650D82">
        <w:rPr>
          <w:b/>
          <w:sz w:val="24"/>
          <w:szCs w:val="24"/>
          <w:lang w:val="lv-LV"/>
        </w:rPr>
        <w:t>Ņemot vērā iepriekš minēto un to, ka nav saņemts skaidrojums, Iepirkumu komisija konstatē, ka nav izpildīta Nolikuma 3.2.1.2.punkta prasība.</w:t>
      </w:r>
    </w:p>
    <w:p w14:paraId="4CAAECF9" w14:textId="44E60F71" w:rsidR="00650D82" w:rsidRPr="00650D82" w:rsidRDefault="00650D82" w:rsidP="00650D82">
      <w:pPr>
        <w:pStyle w:val="ListParagraph"/>
        <w:numPr>
          <w:ilvl w:val="0"/>
          <w:numId w:val="6"/>
        </w:numPr>
        <w:tabs>
          <w:tab w:val="left" w:pos="1134"/>
        </w:tabs>
        <w:ind w:left="-142" w:firstLine="851"/>
        <w:jc w:val="both"/>
        <w:rPr>
          <w:i/>
          <w:sz w:val="24"/>
          <w:szCs w:val="24"/>
          <w:lang w:val="lv-LV" w:eastAsia="lv-LV"/>
        </w:rPr>
      </w:pPr>
      <w:r w:rsidRPr="00650D82">
        <w:rPr>
          <w:sz w:val="24"/>
          <w:szCs w:val="24"/>
          <w:lang w:val="lv-LV" w:eastAsia="lv-LV"/>
        </w:rPr>
        <w:t xml:space="preserve">Nolikuma </w:t>
      </w:r>
      <w:r w:rsidRPr="00650D82">
        <w:rPr>
          <w:sz w:val="24"/>
          <w:szCs w:val="24"/>
          <w:lang w:val="lv-LV"/>
        </w:rPr>
        <w:t>3.2.2.3.1</w:t>
      </w:r>
      <w:r w:rsidRPr="00650D82">
        <w:rPr>
          <w:sz w:val="24"/>
          <w:szCs w:val="24"/>
          <w:lang w:val="lv-LV" w:eastAsia="lv-LV"/>
        </w:rPr>
        <w:t xml:space="preserve">.punkts nosaka, ka Būvprojekta vadītājam jābūt </w:t>
      </w:r>
      <w:r w:rsidRPr="00650D82">
        <w:rPr>
          <w:i/>
          <w:sz w:val="24"/>
          <w:szCs w:val="24"/>
          <w:lang w:val="lv-LV"/>
        </w:rPr>
        <w:t>Vismaz otrā līmeņa augstākā izglītībai inženierzinātnēs. Iesniedzamie dokumenti - Izglītību apliecinošu dokumentu kopija/s.</w:t>
      </w:r>
    </w:p>
    <w:p w14:paraId="5451F25C" w14:textId="77777777" w:rsidR="00650D82" w:rsidRPr="00650D82" w:rsidRDefault="00650D82" w:rsidP="00650D82">
      <w:pPr>
        <w:tabs>
          <w:tab w:val="left" w:pos="1418"/>
        </w:tabs>
        <w:ind w:left="-142" w:firstLine="709"/>
        <w:jc w:val="both"/>
        <w:rPr>
          <w:i/>
          <w:sz w:val="24"/>
          <w:szCs w:val="24"/>
          <w:lang w:val="lv-LV"/>
        </w:rPr>
      </w:pPr>
      <w:r w:rsidRPr="00650D82">
        <w:rPr>
          <w:sz w:val="24"/>
          <w:szCs w:val="24"/>
          <w:lang w:val="lv-LV" w:eastAsia="lv-LV"/>
        </w:rPr>
        <w:t xml:space="preserve">Nolikuma </w:t>
      </w:r>
      <w:r w:rsidRPr="00650D82">
        <w:rPr>
          <w:sz w:val="24"/>
          <w:szCs w:val="24"/>
          <w:lang w:val="lv-LV"/>
        </w:rPr>
        <w:t>3.2.2.3.2</w:t>
      </w:r>
      <w:r w:rsidRPr="00650D82">
        <w:rPr>
          <w:sz w:val="24"/>
          <w:szCs w:val="24"/>
          <w:lang w:val="lv-LV" w:eastAsia="lv-LV"/>
        </w:rPr>
        <w:t xml:space="preserve">.punkts nosaka, ka Arhitektam jābūt </w:t>
      </w:r>
      <w:r w:rsidRPr="00650D82">
        <w:rPr>
          <w:i/>
          <w:sz w:val="24"/>
          <w:szCs w:val="24"/>
          <w:lang w:val="lv-LV"/>
        </w:rPr>
        <w:t>Vismaz otrā līmeņa augstākā izglītībai arhitektūrā. Iesniedzamie dokumenti - Izglītību apliecinošu dokumentu kopija/s.</w:t>
      </w:r>
    </w:p>
    <w:p w14:paraId="66CB8E75" w14:textId="77777777" w:rsidR="00650D82" w:rsidRPr="00650D82" w:rsidRDefault="00650D82" w:rsidP="00650D82">
      <w:pPr>
        <w:tabs>
          <w:tab w:val="left" w:pos="1418"/>
        </w:tabs>
        <w:ind w:left="-142" w:firstLine="709"/>
        <w:jc w:val="both"/>
        <w:rPr>
          <w:i/>
          <w:sz w:val="24"/>
          <w:szCs w:val="24"/>
          <w:lang w:val="lv-LV" w:eastAsia="lv-LV"/>
        </w:rPr>
      </w:pPr>
      <w:r w:rsidRPr="00650D82">
        <w:rPr>
          <w:sz w:val="24"/>
          <w:szCs w:val="24"/>
          <w:lang w:val="lv-LV" w:eastAsia="lv-LV"/>
        </w:rPr>
        <w:t xml:space="preserve">Nolikuma </w:t>
      </w:r>
      <w:r w:rsidRPr="00650D82">
        <w:rPr>
          <w:sz w:val="24"/>
          <w:szCs w:val="24"/>
          <w:lang w:val="lv-LV"/>
        </w:rPr>
        <w:t>3.2.2.3.3</w:t>
      </w:r>
      <w:r w:rsidRPr="00650D82">
        <w:rPr>
          <w:sz w:val="24"/>
          <w:szCs w:val="24"/>
          <w:lang w:val="lv-LV" w:eastAsia="lv-LV"/>
        </w:rPr>
        <w:t xml:space="preserve">.punkts nosaka, ka Sporta būvju projektētājam jābūt </w:t>
      </w:r>
      <w:r w:rsidRPr="00650D82">
        <w:rPr>
          <w:i/>
          <w:sz w:val="24"/>
          <w:szCs w:val="24"/>
          <w:lang w:val="lv-LV"/>
        </w:rPr>
        <w:t>Vismaz otrā līmeņa augstākā izglītībai inženierzinātnēs. Iesniedzamie dokumenti - Izglītību apliecinošu dokumentu kopija/s.</w:t>
      </w:r>
    </w:p>
    <w:p w14:paraId="2A2512F2" w14:textId="77777777" w:rsidR="00650D82" w:rsidRPr="00650D82" w:rsidRDefault="00650D82" w:rsidP="00650D82">
      <w:pPr>
        <w:tabs>
          <w:tab w:val="left" w:pos="1418"/>
        </w:tabs>
        <w:ind w:left="-142" w:firstLine="709"/>
        <w:jc w:val="both"/>
        <w:rPr>
          <w:i/>
          <w:sz w:val="24"/>
          <w:szCs w:val="24"/>
          <w:lang w:val="lv-LV" w:eastAsia="lv-LV"/>
        </w:rPr>
      </w:pPr>
      <w:r w:rsidRPr="00650D82">
        <w:rPr>
          <w:sz w:val="24"/>
          <w:szCs w:val="24"/>
          <w:lang w:val="lv-LV" w:eastAsia="lv-LV"/>
        </w:rPr>
        <w:t xml:space="preserve">Nolikuma </w:t>
      </w:r>
      <w:r w:rsidRPr="00650D82">
        <w:rPr>
          <w:sz w:val="24"/>
          <w:szCs w:val="24"/>
          <w:lang w:val="lv-LV"/>
        </w:rPr>
        <w:t>3.2.2.3.4</w:t>
      </w:r>
      <w:r w:rsidRPr="00650D82">
        <w:rPr>
          <w:sz w:val="24"/>
          <w:szCs w:val="24"/>
          <w:lang w:val="lv-LV" w:eastAsia="lv-LV"/>
        </w:rPr>
        <w:t xml:space="preserve">.punkts nosaka, ka </w:t>
      </w:r>
      <w:r w:rsidRPr="00650D82">
        <w:rPr>
          <w:rFonts w:eastAsia="Calibri"/>
          <w:sz w:val="24"/>
          <w:szCs w:val="24"/>
          <w:lang w:val="lv-LV"/>
        </w:rPr>
        <w:t>Elektroietaišu projektēšanas speciālistam</w:t>
      </w:r>
      <w:r w:rsidRPr="00650D82">
        <w:rPr>
          <w:sz w:val="24"/>
          <w:szCs w:val="24"/>
          <w:lang w:val="lv-LV" w:eastAsia="lv-LV"/>
        </w:rPr>
        <w:t xml:space="preserve"> jābūt </w:t>
      </w:r>
      <w:r w:rsidRPr="00650D82">
        <w:rPr>
          <w:i/>
          <w:sz w:val="24"/>
          <w:szCs w:val="24"/>
          <w:lang w:val="lv-LV"/>
        </w:rPr>
        <w:t>Vismaz otrā līmeņa augstākā izglītībai inženierzinātnēs. Iesniedzamie dokumenti - Izglītību apliecinošu dokumentu kopija/s.</w:t>
      </w:r>
    </w:p>
    <w:p w14:paraId="6B548BBA" w14:textId="77777777" w:rsidR="00650D82" w:rsidRPr="00650D82" w:rsidRDefault="00650D82" w:rsidP="00650D82">
      <w:pPr>
        <w:tabs>
          <w:tab w:val="left" w:pos="1418"/>
        </w:tabs>
        <w:ind w:left="-142" w:firstLine="709"/>
        <w:jc w:val="both"/>
        <w:rPr>
          <w:i/>
          <w:sz w:val="24"/>
          <w:szCs w:val="24"/>
          <w:lang w:val="lv-LV" w:eastAsia="lv-LV"/>
        </w:rPr>
      </w:pPr>
      <w:r w:rsidRPr="00650D82">
        <w:rPr>
          <w:sz w:val="24"/>
          <w:szCs w:val="24"/>
          <w:lang w:val="lv-LV" w:eastAsia="lv-LV"/>
        </w:rPr>
        <w:t xml:space="preserve">Nolikuma </w:t>
      </w:r>
      <w:r w:rsidRPr="00650D82">
        <w:rPr>
          <w:sz w:val="24"/>
          <w:szCs w:val="24"/>
          <w:lang w:val="lv-LV"/>
        </w:rPr>
        <w:t>3.2.2.3.5</w:t>
      </w:r>
      <w:r w:rsidRPr="00650D82">
        <w:rPr>
          <w:sz w:val="24"/>
          <w:szCs w:val="24"/>
          <w:lang w:val="lv-LV" w:eastAsia="lv-LV"/>
        </w:rPr>
        <w:t xml:space="preserve">.punkts nosaka, ka </w:t>
      </w:r>
      <w:r w:rsidRPr="00650D82">
        <w:rPr>
          <w:sz w:val="24"/>
          <w:szCs w:val="24"/>
          <w:lang w:val="lv-LV"/>
        </w:rPr>
        <w:t>Elektronisko sakaru sistēmu un tīklu projektētājam</w:t>
      </w:r>
      <w:r w:rsidRPr="00650D82">
        <w:rPr>
          <w:sz w:val="24"/>
          <w:szCs w:val="24"/>
          <w:lang w:val="lv-LV" w:eastAsia="lv-LV"/>
        </w:rPr>
        <w:t xml:space="preserve"> jābūt </w:t>
      </w:r>
      <w:r w:rsidRPr="00650D82">
        <w:rPr>
          <w:i/>
          <w:sz w:val="24"/>
          <w:szCs w:val="24"/>
          <w:lang w:val="lv-LV"/>
        </w:rPr>
        <w:t>Vismaz otrā līmeņa augstākā izglītībai inženierzinātnēs. Iesniedzamie dokumenti - Izglītību apliecinošu dokumentu kopija/s.</w:t>
      </w:r>
    </w:p>
    <w:p w14:paraId="25815928" w14:textId="77777777" w:rsidR="00650D82" w:rsidRPr="00650D82" w:rsidRDefault="00650D82" w:rsidP="00650D82">
      <w:pPr>
        <w:tabs>
          <w:tab w:val="left" w:pos="1418"/>
        </w:tabs>
        <w:ind w:left="-142" w:firstLine="709"/>
        <w:jc w:val="both"/>
        <w:rPr>
          <w:i/>
          <w:sz w:val="24"/>
          <w:szCs w:val="24"/>
          <w:lang w:val="lv-LV" w:eastAsia="lv-LV"/>
        </w:rPr>
      </w:pPr>
      <w:r w:rsidRPr="00650D82">
        <w:rPr>
          <w:sz w:val="24"/>
          <w:szCs w:val="24"/>
          <w:lang w:val="lv-LV" w:eastAsia="lv-LV"/>
        </w:rPr>
        <w:t xml:space="preserve">Nolikuma </w:t>
      </w:r>
      <w:r w:rsidRPr="00650D82">
        <w:rPr>
          <w:sz w:val="24"/>
          <w:szCs w:val="24"/>
          <w:lang w:val="lv-LV"/>
        </w:rPr>
        <w:t>3.2.2.3.6</w:t>
      </w:r>
      <w:r w:rsidRPr="00650D82">
        <w:rPr>
          <w:sz w:val="24"/>
          <w:szCs w:val="24"/>
          <w:lang w:val="lv-LV" w:eastAsia="lv-LV"/>
        </w:rPr>
        <w:t xml:space="preserve">.punkts nosaka, ka </w:t>
      </w:r>
      <w:r w:rsidRPr="00650D82">
        <w:rPr>
          <w:sz w:val="24"/>
          <w:szCs w:val="24"/>
          <w:lang w:val="lv-LV"/>
        </w:rPr>
        <w:t>Apkures, ventilācijas un kondicionēšanas projektēšanas inženierim</w:t>
      </w:r>
      <w:r w:rsidRPr="00650D82">
        <w:rPr>
          <w:sz w:val="24"/>
          <w:szCs w:val="24"/>
          <w:lang w:val="lv-LV" w:eastAsia="lv-LV"/>
        </w:rPr>
        <w:t xml:space="preserve"> jābūt </w:t>
      </w:r>
      <w:r w:rsidRPr="00650D82">
        <w:rPr>
          <w:i/>
          <w:sz w:val="24"/>
          <w:szCs w:val="24"/>
          <w:lang w:val="lv-LV"/>
        </w:rPr>
        <w:t>Vismaz otrā līmeņa augstākā izglītībai inženierzinātnēs. Iesniedzamie dokumenti - Izglītību apliecinošu dokumentu kopija/s.</w:t>
      </w:r>
    </w:p>
    <w:p w14:paraId="6E460D4C" w14:textId="77777777" w:rsidR="00650D82" w:rsidRPr="00650D82" w:rsidRDefault="00650D82" w:rsidP="00650D82">
      <w:pPr>
        <w:tabs>
          <w:tab w:val="left" w:pos="1418"/>
        </w:tabs>
        <w:ind w:left="-142" w:firstLine="709"/>
        <w:jc w:val="both"/>
        <w:rPr>
          <w:i/>
          <w:sz w:val="24"/>
          <w:szCs w:val="24"/>
          <w:lang w:val="lv-LV" w:eastAsia="lv-LV"/>
        </w:rPr>
      </w:pPr>
      <w:r w:rsidRPr="00650D82">
        <w:rPr>
          <w:sz w:val="24"/>
          <w:szCs w:val="24"/>
          <w:lang w:val="lv-LV" w:eastAsia="lv-LV"/>
        </w:rPr>
        <w:lastRenderedPageBreak/>
        <w:t xml:space="preserve">Nolikuma </w:t>
      </w:r>
      <w:r w:rsidRPr="00650D82">
        <w:rPr>
          <w:sz w:val="24"/>
          <w:szCs w:val="24"/>
          <w:lang w:val="lv-LV"/>
        </w:rPr>
        <w:t>3.2.2.3.8</w:t>
      </w:r>
      <w:r w:rsidRPr="00650D82">
        <w:rPr>
          <w:sz w:val="24"/>
          <w:szCs w:val="24"/>
          <w:lang w:val="lv-LV" w:eastAsia="lv-LV"/>
        </w:rPr>
        <w:t xml:space="preserve">.punkts nosaka, ka </w:t>
      </w:r>
      <w:r w:rsidRPr="00650D82">
        <w:rPr>
          <w:sz w:val="24"/>
          <w:szCs w:val="24"/>
          <w:lang w:val="lv-LV"/>
        </w:rPr>
        <w:t>Ūdensapgādes un kanalizācijas sistēmu projektētājam</w:t>
      </w:r>
      <w:r w:rsidRPr="00650D82">
        <w:rPr>
          <w:sz w:val="24"/>
          <w:szCs w:val="24"/>
          <w:lang w:val="lv-LV" w:eastAsia="lv-LV"/>
        </w:rPr>
        <w:t xml:space="preserve"> jābūt </w:t>
      </w:r>
      <w:r w:rsidRPr="00650D82">
        <w:rPr>
          <w:i/>
          <w:sz w:val="24"/>
          <w:szCs w:val="24"/>
          <w:lang w:val="lv-LV"/>
        </w:rPr>
        <w:t>Vismaz otrā līmeņa augstākā izglītībai inženierzinātnēs. Iesniedzamie dokumenti - Izglītību apliecinošu dokumentu kopija/s.</w:t>
      </w:r>
    </w:p>
    <w:p w14:paraId="10791E8A" w14:textId="77777777" w:rsidR="00650D82" w:rsidRPr="00650D82" w:rsidRDefault="00650D82" w:rsidP="00650D82">
      <w:pPr>
        <w:autoSpaceDE w:val="0"/>
        <w:autoSpaceDN w:val="0"/>
        <w:adjustRightInd w:val="0"/>
        <w:spacing w:line="240" w:lineRule="atLeast"/>
        <w:ind w:left="-142" w:firstLine="709"/>
        <w:contextualSpacing/>
        <w:jc w:val="both"/>
        <w:rPr>
          <w:color w:val="000000"/>
          <w:sz w:val="24"/>
          <w:szCs w:val="24"/>
          <w:lang w:val="lv-LV"/>
        </w:rPr>
      </w:pPr>
      <w:r w:rsidRPr="00650D82">
        <w:rPr>
          <w:color w:val="000000"/>
          <w:sz w:val="24"/>
          <w:szCs w:val="24"/>
          <w:lang w:val="lv-LV"/>
        </w:rPr>
        <w:t xml:space="preserve">Izvērtējot Personu apvienības “SIA Uģis Šēnbergs, arhitekts”, reģ. Nr.40103087040, SIA (UAB) “Tiksli forma”, reģ.Nr.126345218 (LT), SIA (UAB) “Geologistic”, reģ. Nr.302491756 (LT) piedāvājumā iesniegtos dokumentus, Iepirkumu komisija konstatē, ka piedāvājumam nav pievienoti Konkursa Nolikuma </w:t>
      </w:r>
      <w:r w:rsidRPr="00650D82">
        <w:rPr>
          <w:sz w:val="24"/>
          <w:szCs w:val="24"/>
          <w:lang w:val="lv-LV"/>
        </w:rPr>
        <w:t>3.2.2.3.1</w:t>
      </w:r>
      <w:r w:rsidRPr="00650D82">
        <w:rPr>
          <w:sz w:val="24"/>
          <w:szCs w:val="24"/>
          <w:lang w:val="lv-LV" w:eastAsia="lv-LV"/>
        </w:rPr>
        <w:t xml:space="preserve">., </w:t>
      </w:r>
      <w:r w:rsidRPr="00650D82">
        <w:rPr>
          <w:sz w:val="24"/>
          <w:szCs w:val="24"/>
          <w:lang w:val="lv-LV"/>
        </w:rPr>
        <w:t>3.2.2.3.2</w:t>
      </w:r>
      <w:r w:rsidRPr="00650D82">
        <w:rPr>
          <w:sz w:val="24"/>
          <w:szCs w:val="24"/>
          <w:lang w:val="lv-LV" w:eastAsia="lv-LV"/>
        </w:rPr>
        <w:t xml:space="preserve">., </w:t>
      </w:r>
      <w:r w:rsidRPr="00650D82">
        <w:rPr>
          <w:sz w:val="24"/>
          <w:szCs w:val="24"/>
          <w:lang w:val="lv-LV"/>
        </w:rPr>
        <w:t>3.2.2.3.3</w:t>
      </w:r>
      <w:r w:rsidRPr="00650D82">
        <w:rPr>
          <w:sz w:val="24"/>
          <w:szCs w:val="24"/>
          <w:lang w:val="lv-LV" w:eastAsia="lv-LV"/>
        </w:rPr>
        <w:t xml:space="preserve">., </w:t>
      </w:r>
      <w:r w:rsidRPr="00650D82">
        <w:rPr>
          <w:sz w:val="24"/>
          <w:szCs w:val="24"/>
          <w:lang w:val="lv-LV"/>
        </w:rPr>
        <w:t>3.2.2.3.4</w:t>
      </w:r>
      <w:r w:rsidRPr="00650D82">
        <w:rPr>
          <w:sz w:val="24"/>
          <w:szCs w:val="24"/>
          <w:lang w:val="lv-LV" w:eastAsia="lv-LV"/>
        </w:rPr>
        <w:t xml:space="preserve">., </w:t>
      </w:r>
      <w:r w:rsidRPr="00650D82">
        <w:rPr>
          <w:sz w:val="24"/>
          <w:szCs w:val="24"/>
          <w:lang w:val="lv-LV"/>
        </w:rPr>
        <w:t>3.2.2.3.5</w:t>
      </w:r>
      <w:r w:rsidRPr="00650D82">
        <w:rPr>
          <w:sz w:val="24"/>
          <w:szCs w:val="24"/>
          <w:lang w:val="lv-LV" w:eastAsia="lv-LV"/>
        </w:rPr>
        <w:t xml:space="preserve">., </w:t>
      </w:r>
      <w:r w:rsidRPr="00650D82">
        <w:rPr>
          <w:sz w:val="24"/>
          <w:szCs w:val="24"/>
          <w:lang w:val="lv-LV"/>
        </w:rPr>
        <w:t>3.2.2.3.6</w:t>
      </w:r>
      <w:r w:rsidRPr="00650D82">
        <w:rPr>
          <w:sz w:val="24"/>
          <w:szCs w:val="24"/>
          <w:lang w:val="lv-LV" w:eastAsia="lv-LV"/>
        </w:rPr>
        <w:t xml:space="preserve">., </w:t>
      </w:r>
      <w:r w:rsidRPr="00650D82">
        <w:rPr>
          <w:sz w:val="24"/>
          <w:szCs w:val="24"/>
          <w:lang w:val="lv-LV"/>
        </w:rPr>
        <w:t>3.2.2.3.8</w:t>
      </w:r>
      <w:r w:rsidRPr="00650D82">
        <w:rPr>
          <w:color w:val="000000"/>
          <w:sz w:val="24"/>
          <w:szCs w:val="24"/>
          <w:lang w:val="lv-LV"/>
        </w:rPr>
        <w:t xml:space="preserve">.punktā noteikto speciālistu izglītību apliecinošo dokumentu kopijas, kas apliecina Nolikuma </w:t>
      </w:r>
      <w:r w:rsidRPr="00650D82">
        <w:rPr>
          <w:sz w:val="24"/>
          <w:szCs w:val="24"/>
          <w:lang w:val="lv-LV"/>
        </w:rPr>
        <w:t>3.2.2.3.1</w:t>
      </w:r>
      <w:r w:rsidRPr="00650D82">
        <w:rPr>
          <w:sz w:val="24"/>
          <w:szCs w:val="24"/>
          <w:lang w:val="lv-LV" w:eastAsia="lv-LV"/>
        </w:rPr>
        <w:t xml:space="preserve">., </w:t>
      </w:r>
      <w:r w:rsidRPr="00650D82">
        <w:rPr>
          <w:sz w:val="24"/>
          <w:szCs w:val="24"/>
          <w:lang w:val="lv-LV"/>
        </w:rPr>
        <w:t>3.2.2.3.2</w:t>
      </w:r>
      <w:r w:rsidRPr="00650D82">
        <w:rPr>
          <w:sz w:val="24"/>
          <w:szCs w:val="24"/>
          <w:lang w:val="lv-LV" w:eastAsia="lv-LV"/>
        </w:rPr>
        <w:t xml:space="preserve">., </w:t>
      </w:r>
      <w:r w:rsidRPr="00650D82">
        <w:rPr>
          <w:sz w:val="24"/>
          <w:szCs w:val="24"/>
          <w:lang w:val="lv-LV"/>
        </w:rPr>
        <w:t>3.2.2.3.3</w:t>
      </w:r>
      <w:r w:rsidRPr="00650D82">
        <w:rPr>
          <w:sz w:val="24"/>
          <w:szCs w:val="24"/>
          <w:lang w:val="lv-LV" w:eastAsia="lv-LV"/>
        </w:rPr>
        <w:t xml:space="preserve">., </w:t>
      </w:r>
      <w:r w:rsidRPr="00650D82">
        <w:rPr>
          <w:sz w:val="24"/>
          <w:szCs w:val="24"/>
          <w:lang w:val="lv-LV"/>
        </w:rPr>
        <w:t>3.2.2.3.4</w:t>
      </w:r>
      <w:r w:rsidRPr="00650D82">
        <w:rPr>
          <w:sz w:val="24"/>
          <w:szCs w:val="24"/>
          <w:lang w:val="lv-LV" w:eastAsia="lv-LV"/>
        </w:rPr>
        <w:t xml:space="preserve">., </w:t>
      </w:r>
      <w:r w:rsidRPr="00650D82">
        <w:rPr>
          <w:sz w:val="24"/>
          <w:szCs w:val="24"/>
          <w:lang w:val="lv-LV"/>
        </w:rPr>
        <w:t>3.2.2.3.5</w:t>
      </w:r>
      <w:r w:rsidRPr="00650D82">
        <w:rPr>
          <w:sz w:val="24"/>
          <w:szCs w:val="24"/>
          <w:lang w:val="lv-LV" w:eastAsia="lv-LV"/>
        </w:rPr>
        <w:t xml:space="preserve">., </w:t>
      </w:r>
      <w:r w:rsidRPr="00650D82">
        <w:rPr>
          <w:sz w:val="24"/>
          <w:szCs w:val="24"/>
          <w:lang w:val="lv-LV"/>
        </w:rPr>
        <w:t>3.2.2.3.6</w:t>
      </w:r>
      <w:r w:rsidRPr="00650D82">
        <w:rPr>
          <w:sz w:val="24"/>
          <w:szCs w:val="24"/>
          <w:lang w:val="lv-LV" w:eastAsia="lv-LV"/>
        </w:rPr>
        <w:t xml:space="preserve">., </w:t>
      </w:r>
      <w:r w:rsidRPr="00650D82">
        <w:rPr>
          <w:sz w:val="24"/>
          <w:szCs w:val="24"/>
          <w:lang w:val="lv-LV"/>
        </w:rPr>
        <w:t>3.2.2.3.8</w:t>
      </w:r>
      <w:r w:rsidRPr="00650D82">
        <w:rPr>
          <w:color w:val="000000"/>
          <w:sz w:val="24"/>
          <w:szCs w:val="24"/>
          <w:lang w:val="lv-LV"/>
        </w:rPr>
        <w:t>.punktā noteikto speciālistu izglītību.</w:t>
      </w:r>
    </w:p>
    <w:p w14:paraId="1195466A" w14:textId="77777777" w:rsidR="00650D82" w:rsidRPr="00650D82" w:rsidRDefault="00650D82" w:rsidP="00650D82">
      <w:pPr>
        <w:autoSpaceDE w:val="0"/>
        <w:autoSpaceDN w:val="0"/>
        <w:adjustRightInd w:val="0"/>
        <w:spacing w:line="240" w:lineRule="atLeast"/>
        <w:ind w:left="-142" w:firstLine="720"/>
        <w:contextualSpacing/>
        <w:jc w:val="both"/>
        <w:rPr>
          <w:color w:val="000000"/>
          <w:sz w:val="24"/>
          <w:szCs w:val="24"/>
          <w:lang w:val="lv-LV"/>
        </w:rPr>
      </w:pPr>
      <w:r w:rsidRPr="00650D82">
        <w:rPr>
          <w:color w:val="000000"/>
          <w:sz w:val="24"/>
          <w:szCs w:val="24"/>
          <w:lang w:val="lv-LV"/>
        </w:rPr>
        <w:t xml:space="preserve">Ņemot vērā iepriekš minēto, tika lūgts pretendentu sniegt skaidrojumu kā Pretendents nodrošina Nolikuma </w:t>
      </w:r>
      <w:r w:rsidRPr="00650D82">
        <w:rPr>
          <w:sz w:val="24"/>
          <w:szCs w:val="24"/>
          <w:lang w:val="lv-LV"/>
        </w:rPr>
        <w:t>3.2.2.3.1</w:t>
      </w:r>
      <w:r w:rsidRPr="00650D82">
        <w:rPr>
          <w:sz w:val="24"/>
          <w:szCs w:val="24"/>
          <w:lang w:val="lv-LV" w:eastAsia="lv-LV"/>
        </w:rPr>
        <w:t xml:space="preserve">., </w:t>
      </w:r>
      <w:r w:rsidRPr="00650D82">
        <w:rPr>
          <w:sz w:val="24"/>
          <w:szCs w:val="24"/>
          <w:lang w:val="lv-LV"/>
        </w:rPr>
        <w:t>3.2.2.3.2</w:t>
      </w:r>
      <w:r w:rsidRPr="00650D82">
        <w:rPr>
          <w:sz w:val="24"/>
          <w:szCs w:val="24"/>
          <w:lang w:val="lv-LV" w:eastAsia="lv-LV"/>
        </w:rPr>
        <w:t xml:space="preserve">., </w:t>
      </w:r>
      <w:r w:rsidRPr="00650D82">
        <w:rPr>
          <w:sz w:val="24"/>
          <w:szCs w:val="24"/>
          <w:lang w:val="lv-LV"/>
        </w:rPr>
        <w:t>3.2.2.3.3</w:t>
      </w:r>
      <w:r w:rsidRPr="00650D82">
        <w:rPr>
          <w:sz w:val="24"/>
          <w:szCs w:val="24"/>
          <w:lang w:val="lv-LV" w:eastAsia="lv-LV"/>
        </w:rPr>
        <w:t xml:space="preserve">., </w:t>
      </w:r>
      <w:r w:rsidRPr="00650D82">
        <w:rPr>
          <w:sz w:val="24"/>
          <w:szCs w:val="24"/>
          <w:lang w:val="lv-LV"/>
        </w:rPr>
        <w:t>3.2.2.3.4</w:t>
      </w:r>
      <w:r w:rsidRPr="00650D82">
        <w:rPr>
          <w:sz w:val="24"/>
          <w:szCs w:val="24"/>
          <w:lang w:val="lv-LV" w:eastAsia="lv-LV"/>
        </w:rPr>
        <w:t xml:space="preserve">., </w:t>
      </w:r>
      <w:r w:rsidRPr="00650D82">
        <w:rPr>
          <w:sz w:val="24"/>
          <w:szCs w:val="24"/>
          <w:lang w:val="lv-LV"/>
        </w:rPr>
        <w:t>3.2.2.3.5</w:t>
      </w:r>
      <w:r w:rsidRPr="00650D82">
        <w:rPr>
          <w:sz w:val="24"/>
          <w:szCs w:val="24"/>
          <w:lang w:val="lv-LV" w:eastAsia="lv-LV"/>
        </w:rPr>
        <w:t xml:space="preserve">., </w:t>
      </w:r>
      <w:r w:rsidRPr="00650D82">
        <w:rPr>
          <w:sz w:val="24"/>
          <w:szCs w:val="24"/>
          <w:lang w:val="lv-LV"/>
        </w:rPr>
        <w:t>3.2.2.3.6</w:t>
      </w:r>
      <w:r w:rsidRPr="00650D82">
        <w:rPr>
          <w:sz w:val="24"/>
          <w:szCs w:val="24"/>
          <w:lang w:val="lv-LV" w:eastAsia="lv-LV"/>
        </w:rPr>
        <w:t xml:space="preserve">., </w:t>
      </w:r>
      <w:r w:rsidRPr="00650D82">
        <w:rPr>
          <w:sz w:val="24"/>
          <w:szCs w:val="24"/>
          <w:lang w:val="lv-LV"/>
        </w:rPr>
        <w:t>3.2.2.3.8</w:t>
      </w:r>
      <w:r w:rsidRPr="00650D82">
        <w:rPr>
          <w:color w:val="000000"/>
          <w:sz w:val="24"/>
          <w:szCs w:val="24"/>
          <w:lang w:val="lv-LV"/>
        </w:rPr>
        <w:t>.punktā noteikto prasību izpildi.</w:t>
      </w:r>
    </w:p>
    <w:p w14:paraId="26BAFF6A" w14:textId="77777777" w:rsidR="00650D82" w:rsidRPr="00650D82" w:rsidRDefault="00650D82" w:rsidP="00650D82">
      <w:pPr>
        <w:autoSpaceDE w:val="0"/>
        <w:autoSpaceDN w:val="0"/>
        <w:adjustRightInd w:val="0"/>
        <w:spacing w:line="240" w:lineRule="atLeast"/>
        <w:ind w:left="-142" w:firstLine="720"/>
        <w:contextualSpacing/>
        <w:jc w:val="both"/>
        <w:rPr>
          <w:color w:val="000000"/>
          <w:sz w:val="24"/>
          <w:szCs w:val="24"/>
          <w:lang w:val="lv-LV"/>
        </w:rPr>
      </w:pPr>
      <w:r w:rsidRPr="00650D82">
        <w:rPr>
          <w:b/>
          <w:sz w:val="24"/>
          <w:szCs w:val="24"/>
          <w:lang w:val="lv-LV"/>
        </w:rPr>
        <w:t>Ņemot vērā iepriekš minēto un to, ka nav saņemts skaidrojums, Iepirkumu komisija konstatē, ka nav izpildītas Nolikuma 3.2.2.3.1</w:t>
      </w:r>
      <w:r w:rsidRPr="00650D82">
        <w:rPr>
          <w:b/>
          <w:sz w:val="24"/>
          <w:szCs w:val="24"/>
          <w:lang w:val="lv-LV" w:eastAsia="lv-LV"/>
        </w:rPr>
        <w:t xml:space="preserve">., </w:t>
      </w:r>
      <w:r w:rsidRPr="00650D82">
        <w:rPr>
          <w:b/>
          <w:sz w:val="24"/>
          <w:szCs w:val="24"/>
          <w:lang w:val="lv-LV"/>
        </w:rPr>
        <w:t>3.2.2.3.2</w:t>
      </w:r>
      <w:r w:rsidRPr="00650D82">
        <w:rPr>
          <w:b/>
          <w:sz w:val="24"/>
          <w:szCs w:val="24"/>
          <w:lang w:val="lv-LV" w:eastAsia="lv-LV"/>
        </w:rPr>
        <w:t xml:space="preserve">., </w:t>
      </w:r>
      <w:r w:rsidRPr="00650D82">
        <w:rPr>
          <w:b/>
          <w:sz w:val="24"/>
          <w:szCs w:val="24"/>
          <w:lang w:val="lv-LV"/>
        </w:rPr>
        <w:t>3.2.2.3.3</w:t>
      </w:r>
      <w:r w:rsidRPr="00650D82">
        <w:rPr>
          <w:b/>
          <w:sz w:val="24"/>
          <w:szCs w:val="24"/>
          <w:lang w:val="lv-LV" w:eastAsia="lv-LV"/>
        </w:rPr>
        <w:t xml:space="preserve">., </w:t>
      </w:r>
      <w:r w:rsidRPr="00650D82">
        <w:rPr>
          <w:b/>
          <w:sz w:val="24"/>
          <w:szCs w:val="24"/>
          <w:lang w:val="lv-LV"/>
        </w:rPr>
        <w:t>3.2.2.3.4</w:t>
      </w:r>
      <w:r w:rsidRPr="00650D82">
        <w:rPr>
          <w:b/>
          <w:sz w:val="24"/>
          <w:szCs w:val="24"/>
          <w:lang w:val="lv-LV" w:eastAsia="lv-LV"/>
        </w:rPr>
        <w:t xml:space="preserve">., </w:t>
      </w:r>
      <w:r w:rsidRPr="00650D82">
        <w:rPr>
          <w:b/>
          <w:sz w:val="24"/>
          <w:szCs w:val="24"/>
          <w:lang w:val="lv-LV"/>
        </w:rPr>
        <w:t>3.2.2.3.5</w:t>
      </w:r>
      <w:r w:rsidRPr="00650D82">
        <w:rPr>
          <w:b/>
          <w:sz w:val="24"/>
          <w:szCs w:val="24"/>
          <w:lang w:val="lv-LV" w:eastAsia="lv-LV"/>
        </w:rPr>
        <w:t xml:space="preserve">., </w:t>
      </w:r>
      <w:r w:rsidRPr="00650D82">
        <w:rPr>
          <w:b/>
          <w:sz w:val="24"/>
          <w:szCs w:val="24"/>
          <w:lang w:val="lv-LV"/>
        </w:rPr>
        <w:t>3.2.2.3.6</w:t>
      </w:r>
      <w:r w:rsidRPr="00650D82">
        <w:rPr>
          <w:b/>
          <w:sz w:val="24"/>
          <w:szCs w:val="24"/>
          <w:lang w:val="lv-LV" w:eastAsia="lv-LV"/>
        </w:rPr>
        <w:t xml:space="preserve">., </w:t>
      </w:r>
      <w:r w:rsidRPr="00650D82">
        <w:rPr>
          <w:b/>
          <w:sz w:val="24"/>
          <w:szCs w:val="24"/>
          <w:lang w:val="lv-LV"/>
        </w:rPr>
        <w:t>3.2.2.3.8</w:t>
      </w:r>
      <w:r w:rsidRPr="00650D82">
        <w:rPr>
          <w:b/>
          <w:color w:val="000000"/>
          <w:sz w:val="24"/>
          <w:szCs w:val="24"/>
          <w:lang w:val="lv-LV"/>
        </w:rPr>
        <w:t>.punktos noteiktās</w:t>
      </w:r>
      <w:r w:rsidRPr="00650D82">
        <w:rPr>
          <w:b/>
          <w:sz w:val="24"/>
          <w:szCs w:val="24"/>
          <w:lang w:val="lv-LV"/>
        </w:rPr>
        <w:t xml:space="preserve"> prasības.</w:t>
      </w:r>
    </w:p>
    <w:p w14:paraId="6ED87E66" w14:textId="7B7E6FCA" w:rsidR="00650D82" w:rsidRPr="00650D82" w:rsidRDefault="00650D82" w:rsidP="00650D82">
      <w:pPr>
        <w:pStyle w:val="ListParagraph"/>
        <w:numPr>
          <w:ilvl w:val="0"/>
          <w:numId w:val="6"/>
        </w:numPr>
        <w:tabs>
          <w:tab w:val="left" w:pos="567"/>
          <w:tab w:val="left" w:pos="1134"/>
        </w:tabs>
        <w:ind w:left="-142" w:firstLine="851"/>
        <w:jc w:val="both"/>
        <w:rPr>
          <w:sz w:val="24"/>
          <w:szCs w:val="24"/>
          <w:lang w:val="lv-LV" w:eastAsia="lv-LV"/>
        </w:rPr>
      </w:pPr>
      <w:r w:rsidRPr="00650D82">
        <w:rPr>
          <w:sz w:val="24"/>
          <w:szCs w:val="24"/>
          <w:lang w:val="lv-LV" w:eastAsia="lv-LV"/>
        </w:rPr>
        <w:t xml:space="preserve">Nolikuma </w:t>
      </w:r>
      <w:r w:rsidRPr="00650D82">
        <w:rPr>
          <w:sz w:val="24"/>
          <w:szCs w:val="24"/>
          <w:lang w:val="lv-LV"/>
        </w:rPr>
        <w:t>3.2.3.1</w:t>
      </w:r>
      <w:r w:rsidRPr="00650D82">
        <w:rPr>
          <w:sz w:val="24"/>
          <w:szCs w:val="24"/>
          <w:lang w:val="lv-LV" w:eastAsia="lv-LV"/>
        </w:rPr>
        <w:t xml:space="preserve">., </w:t>
      </w:r>
      <w:r w:rsidRPr="00650D82">
        <w:rPr>
          <w:sz w:val="24"/>
          <w:szCs w:val="24"/>
          <w:lang w:val="lv-LV"/>
        </w:rPr>
        <w:t>3.2.3.2</w:t>
      </w:r>
      <w:r w:rsidRPr="00650D82">
        <w:rPr>
          <w:sz w:val="24"/>
          <w:szCs w:val="24"/>
          <w:lang w:val="lv-LV" w:eastAsia="lv-LV"/>
        </w:rPr>
        <w:t xml:space="preserve">., </w:t>
      </w:r>
      <w:r w:rsidRPr="00650D82">
        <w:rPr>
          <w:sz w:val="24"/>
          <w:szCs w:val="24"/>
          <w:lang w:val="lv-LV"/>
        </w:rPr>
        <w:t>3.2.3.3</w:t>
      </w:r>
      <w:r w:rsidRPr="00650D82">
        <w:rPr>
          <w:sz w:val="24"/>
          <w:szCs w:val="24"/>
          <w:lang w:val="lv-LV" w:eastAsia="lv-LV"/>
        </w:rPr>
        <w:t>.punktā ir noteiktas pieredzes prasības piedāvātajiem speciālistiem par būvprojektu izstrādi. Minētās prasības nosaka arī, ka būvatļaujā ir jābūt saņemtai atzīmei par projektēšanas nosacījumu izpildi.</w:t>
      </w:r>
    </w:p>
    <w:p w14:paraId="02761328" w14:textId="77777777" w:rsidR="00650D82" w:rsidRPr="00650D82" w:rsidRDefault="00650D82" w:rsidP="00650D82">
      <w:pPr>
        <w:tabs>
          <w:tab w:val="left" w:pos="567"/>
        </w:tabs>
        <w:ind w:left="-142" w:firstLine="851"/>
        <w:jc w:val="both"/>
        <w:rPr>
          <w:sz w:val="24"/>
          <w:szCs w:val="24"/>
          <w:lang w:val="lv-LV" w:eastAsia="lv-LV"/>
        </w:rPr>
      </w:pPr>
      <w:r w:rsidRPr="00650D82">
        <w:rPr>
          <w:sz w:val="24"/>
          <w:szCs w:val="24"/>
          <w:lang w:val="lv-LV" w:eastAsia="lv-LV"/>
        </w:rPr>
        <w:t xml:space="preserve">Lai pārliecinātos par to, ka būvatļaujā ir saņemta atzīme par projektēšanas nosacījumu izpildi, tika lūgts pretendentu skaidrot, kā pretendents nodrošina minēto prasību izpildi. </w:t>
      </w:r>
    </w:p>
    <w:p w14:paraId="06C9A201" w14:textId="77777777" w:rsidR="00650D82" w:rsidRPr="00650D82" w:rsidRDefault="00650D82" w:rsidP="00650D82">
      <w:pPr>
        <w:tabs>
          <w:tab w:val="left" w:pos="567"/>
        </w:tabs>
        <w:ind w:left="-142" w:firstLine="851"/>
        <w:jc w:val="both"/>
        <w:rPr>
          <w:sz w:val="24"/>
          <w:szCs w:val="24"/>
          <w:lang w:val="lv-LV" w:eastAsia="lv-LV"/>
        </w:rPr>
      </w:pPr>
      <w:r w:rsidRPr="00650D82">
        <w:rPr>
          <w:b/>
          <w:sz w:val="24"/>
          <w:szCs w:val="24"/>
          <w:lang w:val="lv-LV"/>
        </w:rPr>
        <w:t>Ņemot vērā iepriekš minēto un to, ka nav saņemts skaidrojums, Iepirkumu komisija konstatē, ka nav izpildītas Nolikuma 3.2.3.1</w:t>
      </w:r>
      <w:r w:rsidRPr="00650D82">
        <w:rPr>
          <w:b/>
          <w:sz w:val="24"/>
          <w:szCs w:val="24"/>
          <w:lang w:val="lv-LV" w:eastAsia="lv-LV"/>
        </w:rPr>
        <w:t xml:space="preserve">., </w:t>
      </w:r>
      <w:r w:rsidRPr="00650D82">
        <w:rPr>
          <w:b/>
          <w:sz w:val="24"/>
          <w:szCs w:val="24"/>
          <w:lang w:val="lv-LV"/>
        </w:rPr>
        <w:t>3.2.3.2</w:t>
      </w:r>
      <w:r w:rsidRPr="00650D82">
        <w:rPr>
          <w:b/>
          <w:sz w:val="24"/>
          <w:szCs w:val="24"/>
          <w:lang w:val="lv-LV" w:eastAsia="lv-LV"/>
        </w:rPr>
        <w:t xml:space="preserve">., </w:t>
      </w:r>
      <w:r w:rsidRPr="00650D82">
        <w:rPr>
          <w:b/>
          <w:sz w:val="24"/>
          <w:szCs w:val="24"/>
          <w:lang w:val="lv-LV"/>
        </w:rPr>
        <w:t>3.2.3.3</w:t>
      </w:r>
      <w:r w:rsidRPr="00650D82">
        <w:rPr>
          <w:b/>
          <w:sz w:val="24"/>
          <w:szCs w:val="24"/>
          <w:lang w:val="lv-LV" w:eastAsia="lv-LV"/>
        </w:rPr>
        <w:t>.punktos noteiktās pieredzes prasības piedāvātajiem speciālistiem par būvprojektu izstrādi, kas paredz ka būvatļaujā ir jābūt saņemtai atzīmei par projektēšanas nosacījumu izpildi</w:t>
      </w:r>
      <w:r w:rsidRPr="00650D82">
        <w:rPr>
          <w:b/>
          <w:sz w:val="24"/>
          <w:szCs w:val="24"/>
          <w:lang w:val="lv-LV"/>
        </w:rPr>
        <w:t>.</w:t>
      </w:r>
    </w:p>
    <w:p w14:paraId="6393E351" w14:textId="77777777" w:rsidR="00650D82" w:rsidRPr="00650D82" w:rsidRDefault="00650D82" w:rsidP="00650D82">
      <w:pPr>
        <w:tabs>
          <w:tab w:val="left" w:pos="567"/>
        </w:tabs>
        <w:ind w:left="-142" w:firstLine="851"/>
        <w:jc w:val="both"/>
        <w:rPr>
          <w:i/>
          <w:spacing w:val="-5"/>
          <w:sz w:val="24"/>
          <w:szCs w:val="24"/>
          <w:lang w:val="lv-LV"/>
        </w:rPr>
      </w:pPr>
      <w:r w:rsidRPr="00650D82">
        <w:rPr>
          <w:sz w:val="24"/>
          <w:szCs w:val="24"/>
          <w:lang w:val="lv-LV" w:eastAsia="lv-LV"/>
        </w:rPr>
        <w:t xml:space="preserve">Saskaņā ar Nolikuma 4.3.2.apakšpunktu </w:t>
      </w:r>
      <w:r w:rsidRPr="00650D82">
        <w:rPr>
          <w:i/>
          <w:sz w:val="24"/>
          <w:szCs w:val="24"/>
          <w:lang w:val="lv-LV"/>
        </w:rPr>
        <w:t>Iepirkuma komisija turpmāk piedāvājumu neizskata un attiecīgo Pretendentu izslēdz no turpmākās dalības iepirkumā, ja Pretendents ir iesniedzis nepatiesu informāciju vai vispār nav iesniedzis pieprasīto informāciju</w:t>
      </w:r>
      <w:r w:rsidRPr="00650D82">
        <w:rPr>
          <w:sz w:val="24"/>
          <w:szCs w:val="24"/>
          <w:lang w:val="lv-LV"/>
        </w:rPr>
        <w:t>.</w:t>
      </w:r>
    </w:p>
    <w:p w14:paraId="3B847D49" w14:textId="77777777" w:rsidR="00650D82" w:rsidRPr="00650D82" w:rsidRDefault="00650D82" w:rsidP="00650D82">
      <w:pPr>
        <w:tabs>
          <w:tab w:val="left" w:pos="709"/>
        </w:tabs>
        <w:ind w:left="-142" w:firstLine="851"/>
        <w:jc w:val="both"/>
        <w:rPr>
          <w:sz w:val="24"/>
          <w:szCs w:val="24"/>
          <w:lang w:val="lv-LV" w:eastAsia="lv-LV"/>
        </w:rPr>
      </w:pPr>
      <w:r w:rsidRPr="00650D82">
        <w:rPr>
          <w:sz w:val="24"/>
          <w:szCs w:val="24"/>
          <w:lang w:val="lv-LV" w:eastAsia="lv-LV"/>
        </w:rPr>
        <w:tab/>
        <w:t xml:space="preserve">Pamatojoties uz iepriekš konstatēto, </w:t>
      </w:r>
      <w:r w:rsidRPr="00650D82">
        <w:rPr>
          <w:sz w:val="24"/>
          <w:szCs w:val="24"/>
          <w:lang w:val="lv-LV"/>
        </w:rPr>
        <w:t>Personu apvienība, kas sastāv no SIA „Uģis Šēnbergs, arhitekts”, SIA “Tiksli forma”, SIA “Geologistic”</w:t>
      </w:r>
      <w:r w:rsidRPr="00650D82">
        <w:rPr>
          <w:sz w:val="24"/>
          <w:szCs w:val="24"/>
          <w:lang w:val="lv-LV" w:eastAsia="lv-LV"/>
        </w:rPr>
        <w:t xml:space="preserve"> nav iesniegusi nepieciešamo informāciju, lai Iepirkumu komisija varētu pārliecināties par atbilstību Nolikuma prasībām, līdz ar to </w:t>
      </w:r>
      <w:r w:rsidRPr="00650D82">
        <w:rPr>
          <w:b/>
          <w:sz w:val="24"/>
          <w:szCs w:val="24"/>
          <w:lang w:val="lv-LV"/>
        </w:rPr>
        <w:t>Personu apvienība, kas sastāv no SIA „Uģis Šēnbergs, arhitekts”, SIA “Tiksli forma”, SIA “Geologistic”</w:t>
      </w:r>
      <w:r w:rsidRPr="00650D82">
        <w:rPr>
          <w:b/>
          <w:sz w:val="24"/>
          <w:szCs w:val="24"/>
          <w:lang w:val="lv-LV" w:eastAsia="lv-LV"/>
        </w:rPr>
        <w:t xml:space="preserve"> tiek</w:t>
      </w:r>
      <w:r w:rsidRPr="00650D82">
        <w:rPr>
          <w:b/>
          <w:color w:val="000000"/>
          <w:sz w:val="24"/>
          <w:szCs w:val="24"/>
          <w:lang w:val="lv-LV"/>
        </w:rPr>
        <w:t xml:space="preserve"> izslēgta no turpmākas dalības iepirkuma procedūrā.</w:t>
      </w:r>
    </w:p>
    <w:p w14:paraId="2A3DF3D1" w14:textId="77777777" w:rsidR="005A18CD" w:rsidRPr="0021729B" w:rsidRDefault="005A18CD" w:rsidP="005A18CD">
      <w:pPr>
        <w:tabs>
          <w:tab w:val="left" w:pos="0"/>
          <w:tab w:val="left" w:pos="567"/>
        </w:tabs>
        <w:jc w:val="both"/>
        <w:rPr>
          <w:b/>
          <w:bCs/>
          <w:sz w:val="24"/>
          <w:szCs w:val="24"/>
          <w:lang w:val="lv-LV"/>
        </w:rPr>
      </w:pPr>
    </w:p>
    <w:p w14:paraId="25BF5C23" w14:textId="2A165400" w:rsidR="005A18CD" w:rsidRDefault="005A18CD" w:rsidP="00650D82">
      <w:pPr>
        <w:autoSpaceDE w:val="0"/>
        <w:autoSpaceDN w:val="0"/>
        <w:adjustRightInd w:val="0"/>
        <w:ind w:left="-142"/>
        <w:rPr>
          <w:rFonts w:eastAsia="Calibri"/>
          <w:color w:val="000000"/>
          <w:sz w:val="24"/>
          <w:szCs w:val="24"/>
          <w:lang w:val="lv-LV"/>
        </w:rPr>
      </w:pPr>
      <w:r w:rsidRPr="0021729B">
        <w:rPr>
          <w:rFonts w:eastAsia="Calibri"/>
          <w:b/>
          <w:bCs/>
          <w:color w:val="000000"/>
          <w:sz w:val="24"/>
          <w:szCs w:val="24"/>
          <w:lang w:val="lv-LV"/>
        </w:rPr>
        <w:t xml:space="preserve">3. Piedāvājuma izvēles kritērijs: </w:t>
      </w:r>
      <w:r w:rsidR="00650D82">
        <w:rPr>
          <w:rFonts w:eastAsia="Calibri"/>
          <w:bCs/>
          <w:color w:val="000000"/>
          <w:sz w:val="24"/>
          <w:szCs w:val="24"/>
          <w:lang w:val="lv-LV"/>
        </w:rPr>
        <w:t>zemākā cena</w:t>
      </w:r>
      <w:r>
        <w:rPr>
          <w:rFonts w:eastAsia="Calibri"/>
          <w:color w:val="000000"/>
          <w:sz w:val="24"/>
          <w:szCs w:val="24"/>
          <w:lang w:val="lv-LV"/>
        </w:rPr>
        <w:t>.</w:t>
      </w:r>
    </w:p>
    <w:p w14:paraId="393E81EF" w14:textId="77777777" w:rsidR="005A18CD" w:rsidRDefault="005A18CD" w:rsidP="00650D82">
      <w:pPr>
        <w:autoSpaceDE w:val="0"/>
        <w:autoSpaceDN w:val="0"/>
        <w:adjustRightInd w:val="0"/>
        <w:ind w:left="-142"/>
        <w:rPr>
          <w:rFonts w:eastAsia="Calibri"/>
          <w:color w:val="000000"/>
          <w:sz w:val="24"/>
          <w:szCs w:val="24"/>
          <w:lang w:val="lv-LV"/>
        </w:rPr>
      </w:pPr>
    </w:p>
    <w:p w14:paraId="2E0B71C9" w14:textId="0E78170F" w:rsidR="005A18CD" w:rsidRDefault="005A18CD" w:rsidP="00650D82">
      <w:pPr>
        <w:autoSpaceDE w:val="0"/>
        <w:autoSpaceDN w:val="0"/>
        <w:adjustRightInd w:val="0"/>
        <w:ind w:left="-142"/>
        <w:jc w:val="both"/>
        <w:rPr>
          <w:sz w:val="24"/>
          <w:szCs w:val="24"/>
          <w:lang w:val="lv-LV" w:eastAsia="lv-LV"/>
        </w:rPr>
      </w:pPr>
      <w:r w:rsidRPr="005A18CD">
        <w:rPr>
          <w:rFonts w:eastAsia="Calibri"/>
          <w:b/>
          <w:color w:val="000000"/>
          <w:sz w:val="24"/>
          <w:szCs w:val="24"/>
          <w:lang w:val="lv-LV"/>
        </w:rPr>
        <w:t>4. Uzvarētājs:</w:t>
      </w:r>
      <w:r>
        <w:rPr>
          <w:rFonts w:eastAsia="Calibri"/>
          <w:color w:val="000000"/>
          <w:sz w:val="24"/>
          <w:szCs w:val="24"/>
          <w:lang w:val="lv-LV"/>
        </w:rPr>
        <w:t xml:space="preserve"> </w:t>
      </w:r>
      <w:r w:rsidR="00650D82" w:rsidRPr="00650D82">
        <w:rPr>
          <w:sz w:val="24"/>
          <w:szCs w:val="24"/>
          <w:lang w:val="lv-LV"/>
        </w:rPr>
        <w:t>Piegādātāju apvienība „ZALKTIS”,</w:t>
      </w:r>
      <w:r w:rsidR="00650D82" w:rsidRPr="00BC624D">
        <w:rPr>
          <w:sz w:val="24"/>
          <w:szCs w:val="24"/>
          <w:lang w:val="lv-LV"/>
        </w:rPr>
        <w:t xml:space="preserve"> </w:t>
      </w:r>
      <w:r w:rsidR="00650D82">
        <w:rPr>
          <w:sz w:val="24"/>
          <w:szCs w:val="24"/>
          <w:lang w:val="lv-LV"/>
        </w:rPr>
        <w:t>kas sastāv no dalībniekiem SIA “JR ELEMENTS” ARHITEKTŪRAS RISINĀJUMI, SIA “DR Ar</w:t>
      </w:r>
      <w:bookmarkStart w:id="2" w:name="_GoBack"/>
      <w:bookmarkEnd w:id="2"/>
      <w:r w:rsidR="00650D82">
        <w:rPr>
          <w:sz w:val="24"/>
          <w:szCs w:val="24"/>
          <w:lang w:val="lv-LV"/>
        </w:rPr>
        <w:t>hitekti”, SIA “MALUS Ar</w:t>
      </w:r>
      <w:r w:rsidR="00B71ADE">
        <w:rPr>
          <w:sz w:val="24"/>
          <w:szCs w:val="24"/>
          <w:lang w:val="lv-LV"/>
        </w:rPr>
        <w:t>c</w:t>
      </w:r>
      <w:r w:rsidR="00650D82">
        <w:rPr>
          <w:sz w:val="24"/>
          <w:szCs w:val="24"/>
          <w:lang w:val="lv-LV"/>
        </w:rPr>
        <w:t>hitects”</w:t>
      </w:r>
      <w:r w:rsidRPr="005A18CD">
        <w:rPr>
          <w:sz w:val="24"/>
          <w:szCs w:val="24"/>
          <w:lang w:val="lv-LV" w:eastAsia="lv-LV"/>
        </w:rPr>
        <w:t>.</w:t>
      </w:r>
    </w:p>
    <w:p w14:paraId="0818FC32" w14:textId="77777777" w:rsidR="005A18CD" w:rsidRPr="005A18CD" w:rsidRDefault="005A18CD" w:rsidP="00650D82">
      <w:pPr>
        <w:autoSpaceDE w:val="0"/>
        <w:autoSpaceDN w:val="0"/>
        <w:adjustRightInd w:val="0"/>
        <w:ind w:left="-142"/>
        <w:rPr>
          <w:rFonts w:eastAsia="Calibri"/>
          <w:color w:val="000000"/>
          <w:sz w:val="24"/>
          <w:szCs w:val="24"/>
          <w:lang w:val="lv-LV"/>
        </w:rPr>
      </w:pPr>
    </w:p>
    <w:p w14:paraId="418FCB47" w14:textId="35331D57" w:rsidR="005A18CD" w:rsidRPr="005A18CD" w:rsidRDefault="005A18CD" w:rsidP="00650D82">
      <w:pPr>
        <w:ind w:left="-142"/>
        <w:jc w:val="both"/>
        <w:rPr>
          <w:sz w:val="24"/>
          <w:szCs w:val="24"/>
          <w:lang w:val="lv-LV"/>
        </w:rPr>
      </w:pPr>
      <w:r>
        <w:rPr>
          <w:b/>
          <w:bCs/>
          <w:sz w:val="24"/>
          <w:szCs w:val="24"/>
          <w:lang w:val="lv-LV"/>
        </w:rPr>
        <w:t>5</w:t>
      </w:r>
      <w:r w:rsidRPr="0021729B">
        <w:rPr>
          <w:b/>
          <w:bCs/>
          <w:sz w:val="24"/>
          <w:szCs w:val="24"/>
          <w:lang w:val="lv-LV"/>
        </w:rPr>
        <w:t>. Par uzvarētāju noteiktā pretendenta priekšrocības</w:t>
      </w:r>
      <w:r w:rsidRPr="005A18CD">
        <w:rPr>
          <w:b/>
          <w:bCs/>
          <w:sz w:val="24"/>
          <w:szCs w:val="24"/>
          <w:lang w:val="lv-LV"/>
        </w:rPr>
        <w:t xml:space="preserve">: </w:t>
      </w:r>
      <w:r w:rsidRPr="005A18CD">
        <w:rPr>
          <w:sz w:val="24"/>
          <w:szCs w:val="24"/>
          <w:lang w:val="lv-LV"/>
        </w:rPr>
        <w:t xml:space="preserve">uzvarētāja piedāvājums atbilst nolikuma prasībām un ir </w:t>
      </w:r>
      <w:r w:rsidR="00650D82">
        <w:rPr>
          <w:sz w:val="24"/>
          <w:szCs w:val="24"/>
          <w:lang w:val="lv-LV"/>
        </w:rPr>
        <w:t>ar zemāko cenu</w:t>
      </w:r>
      <w:r w:rsidRPr="005A18CD">
        <w:rPr>
          <w:sz w:val="24"/>
          <w:szCs w:val="24"/>
          <w:lang w:val="lv-LV"/>
        </w:rPr>
        <w:t>.</w:t>
      </w:r>
    </w:p>
    <w:sectPr w:rsidR="005A18CD" w:rsidRPr="005A18CD" w:rsidSect="00650D82">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62A2D"/>
    <w:multiLevelType w:val="hybridMultilevel"/>
    <w:tmpl w:val="2EBEAC6C"/>
    <w:lvl w:ilvl="0" w:tplc="DA383AB8">
      <w:start w:val="3"/>
      <w:numFmt w:val="decimal"/>
      <w:lvlText w:val="%1."/>
      <w:lvlJc w:val="left"/>
      <w:pPr>
        <w:ind w:left="2280" w:hanging="360"/>
      </w:pPr>
      <w:rPr>
        <w:rFonts w:hint="default"/>
        <w:i w:val="0"/>
      </w:rPr>
    </w:lvl>
    <w:lvl w:ilvl="1" w:tplc="04260019" w:tentative="1">
      <w:start w:val="1"/>
      <w:numFmt w:val="lowerLetter"/>
      <w:lvlText w:val="%2."/>
      <w:lvlJc w:val="left"/>
      <w:pPr>
        <w:ind w:left="3000" w:hanging="360"/>
      </w:pPr>
    </w:lvl>
    <w:lvl w:ilvl="2" w:tplc="0426001B">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1" w15:restartNumberingAfterBreak="0">
    <w:nsid w:val="465560CB"/>
    <w:multiLevelType w:val="multilevel"/>
    <w:tmpl w:val="3B48A990"/>
    <w:lvl w:ilvl="0">
      <w:start w:val="1"/>
      <w:numFmt w:val="decimal"/>
      <w:lvlText w:val="%1."/>
      <w:lvlJc w:val="left"/>
      <w:pPr>
        <w:ind w:left="928" w:hanging="360"/>
      </w:pPr>
      <w:rPr>
        <w:rFonts w:hint="default"/>
        <w:b w:val="0"/>
        <w:sz w:val="24"/>
        <w:szCs w:val="24"/>
      </w:rPr>
    </w:lvl>
    <w:lvl w:ilvl="1">
      <w:start w:val="1"/>
      <w:numFmt w:val="decimal"/>
      <w:pStyle w:val="h3body1"/>
      <w:isLgl/>
      <w:lvlText w:val="%1.%2."/>
      <w:lvlJc w:val="left"/>
      <w:pPr>
        <w:ind w:left="786"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8EA0534"/>
    <w:multiLevelType w:val="hybridMultilevel"/>
    <w:tmpl w:val="41EA2F26"/>
    <w:lvl w:ilvl="0" w:tplc="8E3E80CA">
      <w:start w:val="4"/>
      <w:numFmt w:val="decimal"/>
      <w:lvlText w:val="%1)"/>
      <w:lvlJc w:val="left"/>
      <w:pPr>
        <w:ind w:left="2280" w:hanging="360"/>
      </w:pPr>
      <w:rPr>
        <w:rFonts w:hint="default"/>
        <w:i w:val="0"/>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3" w15:restartNumberingAfterBreak="0">
    <w:nsid w:val="4FE66F69"/>
    <w:multiLevelType w:val="hybridMultilevel"/>
    <w:tmpl w:val="08CE450A"/>
    <w:lvl w:ilvl="0" w:tplc="345E42A4">
      <w:start w:val="1"/>
      <w:numFmt w:val="decimal"/>
      <w:lvlText w:val="%1."/>
      <w:lvlJc w:val="left"/>
      <w:pPr>
        <w:ind w:left="1920" w:hanging="360"/>
      </w:pPr>
      <w:rPr>
        <w:rFonts w:hint="default"/>
        <w:i w:val="0"/>
      </w:rPr>
    </w:lvl>
    <w:lvl w:ilvl="1" w:tplc="04260019" w:tentative="1">
      <w:start w:val="1"/>
      <w:numFmt w:val="lowerLetter"/>
      <w:lvlText w:val="%2."/>
      <w:lvlJc w:val="left"/>
      <w:pPr>
        <w:ind w:left="2640" w:hanging="360"/>
      </w:pPr>
    </w:lvl>
    <w:lvl w:ilvl="2" w:tplc="0426001B">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4" w15:restartNumberingAfterBreak="0">
    <w:nsid w:val="5C1F5FE6"/>
    <w:multiLevelType w:val="hybridMultilevel"/>
    <w:tmpl w:val="F7066B66"/>
    <w:lvl w:ilvl="0" w:tplc="F8B61EB2">
      <w:start w:val="1"/>
      <w:numFmt w:val="decimal"/>
      <w:lvlText w:val="%1)"/>
      <w:lvlJc w:val="left"/>
      <w:pPr>
        <w:ind w:left="2989" w:hanging="360"/>
      </w:pPr>
      <w:rPr>
        <w:rFonts w:hint="default"/>
        <w:i w:val="0"/>
      </w:rPr>
    </w:lvl>
    <w:lvl w:ilvl="1" w:tplc="04260019" w:tentative="1">
      <w:start w:val="1"/>
      <w:numFmt w:val="lowerLetter"/>
      <w:lvlText w:val="%2."/>
      <w:lvlJc w:val="left"/>
      <w:pPr>
        <w:ind w:left="3709" w:hanging="360"/>
      </w:pPr>
    </w:lvl>
    <w:lvl w:ilvl="2" w:tplc="0426001B" w:tentative="1">
      <w:start w:val="1"/>
      <w:numFmt w:val="lowerRoman"/>
      <w:lvlText w:val="%3."/>
      <w:lvlJc w:val="right"/>
      <w:pPr>
        <w:ind w:left="4429" w:hanging="180"/>
      </w:pPr>
    </w:lvl>
    <w:lvl w:ilvl="3" w:tplc="0426000F" w:tentative="1">
      <w:start w:val="1"/>
      <w:numFmt w:val="decimal"/>
      <w:lvlText w:val="%4."/>
      <w:lvlJc w:val="left"/>
      <w:pPr>
        <w:ind w:left="5149" w:hanging="360"/>
      </w:pPr>
    </w:lvl>
    <w:lvl w:ilvl="4" w:tplc="04260019" w:tentative="1">
      <w:start w:val="1"/>
      <w:numFmt w:val="lowerLetter"/>
      <w:lvlText w:val="%5."/>
      <w:lvlJc w:val="left"/>
      <w:pPr>
        <w:ind w:left="5869" w:hanging="360"/>
      </w:pPr>
    </w:lvl>
    <w:lvl w:ilvl="5" w:tplc="0426001B" w:tentative="1">
      <w:start w:val="1"/>
      <w:numFmt w:val="lowerRoman"/>
      <w:lvlText w:val="%6."/>
      <w:lvlJc w:val="right"/>
      <w:pPr>
        <w:ind w:left="6589" w:hanging="180"/>
      </w:pPr>
    </w:lvl>
    <w:lvl w:ilvl="6" w:tplc="0426000F" w:tentative="1">
      <w:start w:val="1"/>
      <w:numFmt w:val="decimal"/>
      <w:lvlText w:val="%7."/>
      <w:lvlJc w:val="left"/>
      <w:pPr>
        <w:ind w:left="7309" w:hanging="360"/>
      </w:pPr>
    </w:lvl>
    <w:lvl w:ilvl="7" w:tplc="04260019" w:tentative="1">
      <w:start w:val="1"/>
      <w:numFmt w:val="lowerLetter"/>
      <w:lvlText w:val="%8."/>
      <w:lvlJc w:val="left"/>
      <w:pPr>
        <w:ind w:left="8029" w:hanging="360"/>
      </w:pPr>
    </w:lvl>
    <w:lvl w:ilvl="8" w:tplc="0426001B" w:tentative="1">
      <w:start w:val="1"/>
      <w:numFmt w:val="lowerRoman"/>
      <w:lvlText w:val="%9."/>
      <w:lvlJc w:val="right"/>
      <w:pPr>
        <w:ind w:left="8749" w:hanging="180"/>
      </w:pPr>
    </w:lvl>
  </w:abstractNum>
  <w:num w:numId="1">
    <w:abstractNumId w:val="1"/>
  </w:num>
  <w:num w:numId="2">
    <w:abstractNumId w:val="1"/>
    <w:lvlOverride w:ilvl="0">
      <w:startOverride w:val="2"/>
    </w:lvlOverride>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4C"/>
    <w:rsid w:val="004230F5"/>
    <w:rsid w:val="005A18CD"/>
    <w:rsid w:val="005D00D4"/>
    <w:rsid w:val="00650D82"/>
    <w:rsid w:val="0070214C"/>
    <w:rsid w:val="00780A08"/>
    <w:rsid w:val="00B71ADE"/>
    <w:rsid w:val="00BC60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CEBE"/>
  <w15:chartTrackingRefBased/>
  <w15:docId w15:val="{1C3BCB16-399E-4245-B680-6BDDEB19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8CD"/>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semiHidden/>
    <w:unhideWhenUsed/>
    <w:qFormat/>
    <w:rsid w:val="005A18CD"/>
    <w:pPr>
      <w:spacing w:before="240" w:after="60"/>
      <w:outlineLvl w:val="5"/>
    </w:pPr>
    <w:rPr>
      <w:rFonts w:ascii="Calibri" w:hAnsi="Calibri"/>
      <w:b/>
      <w:bCs/>
      <w:sz w:val="22"/>
      <w:szCs w:val="22"/>
    </w:rPr>
  </w:style>
  <w:style w:type="paragraph" w:styleId="Heading9">
    <w:name w:val="heading 9"/>
    <w:basedOn w:val="Normal"/>
    <w:next w:val="Normal"/>
    <w:link w:val="Heading9Char"/>
    <w:unhideWhenUsed/>
    <w:qFormat/>
    <w:rsid w:val="005A18C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body1">
    <w:name w:val="h3_body_1"/>
    <w:autoRedefine/>
    <w:uiPriority w:val="99"/>
    <w:qFormat/>
    <w:rsid w:val="005A18CD"/>
    <w:pPr>
      <w:numPr>
        <w:ilvl w:val="1"/>
        <w:numId w:val="1"/>
      </w:numPr>
      <w:tabs>
        <w:tab w:val="left" w:pos="0"/>
        <w:tab w:val="left" w:pos="1134"/>
      </w:tabs>
      <w:spacing w:after="0" w:line="240" w:lineRule="auto"/>
      <w:ind w:left="0" w:firstLine="709"/>
      <w:jc w:val="both"/>
    </w:pPr>
    <w:rPr>
      <w:rFonts w:ascii="Times New Roman" w:eastAsia="Times New Roman" w:hAnsi="Times New Roman" w:cs="Times New Roman"/>
      <w:bCs/>
      <w:color w:val="000000"/>
      <w:sz w:val="24"/>
      <w:szCs w:val="24"/>
    </w:rPr>
  </w:style>
  <w:style w:type="character" w:customStyle="1" w:styleId="Heading9Char">
    <w:name w:val="Heading 9 Char"/>
    <w:basedOn w:val="DefaultParagraphFont"/>
    <w:link w:val="Heading9"/>
    <w:rsid w:val="005A18CD"/>
    <w:rPr>
      <w:rFonts w:ascii="Cambria" w:eastAsia="Times New Roman" w:hAnsi="Cambria" w:cs="Times New Roman"/>
      <w:lang w:val="en-US"/>
    </w:rPr>
  </w:style>
  <w:style w:type="paragraph" w:styleId="ListParagraph">
    <w:name w:val="List Paragraph"/>
    <w:aliases w:val="2,Normal bullet 2,Bullet list,H&amp;P List Paragraph,Strip"/>
    <w:basedOn w:val="Normal"/>
    <w:link w:val="ListParagraphChar"/>
    <w:uiPriority w:val="34"/>
    <w:qFormat/>
    <w:rsid w:val="005A18CD"/>
    <w:pPr>
      <w:ind w:left="720"/>
      <w:contextualSpacing/>
    </w:pPr>
    <w:rPr>
      <w:sz w:val="28"/>
      <w:szCs w:val="28"/>
      <w:lang w:val="en-GB"/>
    </w:rPr>
  </w:style>
  <w:style w:type="character" w:customStyle="1" w:styleId="Heading6Char">
    <w:name w:val="Heading 6 Char"/>
    <w:basedOn w:val="DefaultParagraphFont"/>
    <w:link w:val="Heading6"/>
    <w:semiHidden/>
    <w:rsid w:val="005A18CD"/>
    <w:rPr>
      <w:rFonts w:ascii="Calibri" w:eastAsia="Times New Roman" w:hAnsi="Calibri" w:cs="Times New Roman"/>
      <w:b/>
      <w:bCs/>
      <w:lang w:val="en-US"/>
    </w:rPr>
  </w:style>
  <w:style w:type="paragraph" w:styleId="Footer">
    <w:name w:val="footer"/>
    <w:aliases w:val="Rakstz. Rakstz. Rakstz. Rakstz. Rakstz. Rakstz.1,Rakstz. Rakstz. Rakstz. Rakstz. Rakstz. Rakstz. Rakstz. Rakstz. Rak Rakstz.  Rakstz.,Rakstz. Rakstz. Rakstz. Rakstz. Rakstz. Rakstz. Rakstz. Rakstz. Rakstz. Rakstz. Rakstz. Rakstz. Rakstz."/>
    <w:basedOn w:val="Normal"/>
    <w:link w:val="FooterChar"/>
    <w:uiPriority w:val="99"/>
    <w:rsid w:val="005A18CD"/>
    <w:pPr>
      <w:tabs>
        <w:tab w:val="center" w:pos="4153"/>
        <w:tab w:val="right" w:pos="8306"/>
      </w:tabs>
    </w:pPr>
  </w:style>
  <w:style w:type="character" w:customStyle="1" w:styleId="FooterChar">
    <w:name w:val="Footer Char"/>
    <w:aliases w:val="Rakstz. Rakstz. Rakstz. Rakstz. Rakstz. Rakstz.1 Char,Rakstz. Rakstz. Rakstz. Rakstz. Rakstz. Rakstz. Rakstz. Rakstz. Rak Rakstz.  Rakstz. Char"/>
    <w:basedOn w:val="DefaultParagraphFont"/>
    <w:link w:val="Footer"/>
    <w:uiPriority w:val="99"/>
    <w:rsid w:val="005A18CD"/>
    <w:rPr>
      <w:rFonts w:ascii="Times New Roman" w:eastAsia="Times New Roman" w:hAnsi="Times New Roman" w:cs="Times New Roman"/>
      <w:sz w:val="20"/>
      <w:szCs w:val="20"/>
      <w:lang w:val="en-US"/>
    </w:rPr>
  </w:style>
  <w:style w:type="paragraph" w:styleId="BodyText">
    <w:name w:val="Body Text"/>
    <w:basedOn w:val="Normal"/>
    <w:link w:val="BodyTextChar"/>
    <w:rsid w:val="005A18CD"/>
    <w:pPr>
      <w:spacing w:after="120"/>
    </w:pPr>
  </w:style>
  <w:style w:type="character" w:customStyle="1" w:styleId="BodyTextChar">
    <w:name w:val="Body Text Char"/>
    <w:basedOn w:val="DefaultParagraphFont"/>
    <w:link w:val="BodyText"/>
    <w:rsid w:val="005A18CD"/>
    <w:rPr>
      <w:rFonts w:ascii="Times New Roman" w:eastAsia="Times New Roman" w:hAnsi="Times New Roman" w:cs="Times New Roman"/>
      <w:sz w:val="20"/>
      <w:szCs w:val="20"/>
      <w:lang w:val="en-US"/>
    </w:rPr>
  </w:style>
  <w:style w:type="paragraph" w:styleId="Title">
    <w:name w:val="Title"/>
    <w:basedOn w:val="Normal"/>
    <w:next w:val="Normal"/>
    <w:link w:val="TitleChar"/>
    <w:qFormat/>
    <w:rsid w:val="005A18CD"/>
    <w:pPr>
      <w:suppressAutoHyphens/>
      <w:jc w:val="center"/>
    </w:pPr>
    <w:rPr>
      <w:b/>
      <w:bCs/>
      <w:sz w:val="25"/>
      <w:szCs w:val="25"/>
      <w:lang w:val="lv-LV" w:eastAsia="ar-SA"/>
    </w:rPr>
  </w:style>
  <w:style w:type="character" w:customStyle="1" w:styleId="TitleChar">
    <w:name w:val="Title Char"/>
    <w:basedOn w:val="DefaultParagraphFont"/>
    <w:link w:val="Title"/>
    <w:rsid w:val="005A18CD"/>
    <w:rPr>
      <w:rFonts w:ascii="Times New Roman" w:eastAsia="Times New Roman" w:hAnsi="Times New Roman" w:cs="Times New Roman"/>
      <w:b/>
      <w:bCs/>
      <w:sz w:val="25"/>
      <w:szCs w:val="25"/>
      <w:lang w:eastAsia="ar-SA"/>
    </w:rPr>
  </w:style>
  <w:style w:type="character" w:customStyle="1" w:styleId="SubtleEmphasis1">
    <w:name w:val="Subtle Emphasis1"/>
    <w:rsid w:val="005A18CD"/>
    <w:rPr>
      <w:i/>
      <w:color w:val="808080"/>
    </w:rPr>
  </w:style>
  <w:style w:type="character" w:customStyle="1" w:styleId="ListParagraphChar">
    <w:name w:val="List Paragraph Char"/>
    <w:aliases w:val="2 Char,Normal bullet 2 Char,Bullet list Char,H&amp;P List Paragraph Char,Strip Char"/>
    <w:link w:val="ListParagraph"/>
    <w:uiPriority w:val="34"/>
    <w:rsid w:val="00650D82"/>
    <w:rPr>
      <w:rFonts w:ascii="Times New Roman" w:eastAsia="Times New Roman" w:hAnsi="Times New Roman"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5997</Words>
  <Characters>3419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5</cp:revision>
  <dcterms:created xsi:type="dcterms:W3CDTF">2018-10-30T16:36:00Z</dcterms:created>
  <dcterms:modified xsi:type="dcterms:W3CDTF">2018-10-30T16:50:00Z</dcterms:modified>
</cp:coreProperties>
</file>